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6A72" w14:textId="74A71112" w:rsidR="00A50A8B" w:rsidRDefault="00A50A8B" w:rsidP="00A50A8B">
      <w:pPr>
        <w:pStyle w:val="OMBInfo"/>
      </w:pPr>
      <w:r>
        <w:t xml:space="preserve">OMB No. 0925-0001 and 0925-0002 (Rev. </w:t>
      </w:r>
      <w:r w:rsidR="00202565">
        <w:t>10/2021</w:t>
      </w:r>
      <w:r w:rsidR="007E6E1E" w:rsidRPr="007E6E1E">
        <w:t xml:space="preserve"> </w:t>
      </w:r>
      <w:r>
        <w:t xml:space="preserve">Approved Through </w:t>
      </w:r>
      <w:r w:rsidR="00BF42D1">
        <w:t>01/31</w:t>
      </w:r>
      <w:r w:rsidR="00202565">
        <w:t>/202</w:t>
      </w:r>
      <w:r w:rsidR="00BF42D1">
        <w:t>6</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33D54C62"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CA566F" w:rsidRPr="00322C89">
        <w:rPr>
          <w:b/>
          <w:bCs/>
          <w:sz w:val="22"/>
          <w:szCs w:val="22"/>
        </w:rPr>
        <w:t>Galdys, Alison Lee</w:t>
      </w:r>
    </w:p>
    <w:p w14:paraId="7FFF41C1" w14:textId="5276511B"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E03323">
        <w:rPr>
          <w:sz w:val="22"/>
        </w:rPr>
        <w:t xml:space="preserve"> </w:t>
      </w:r>
      <w:proofErr w:type="spellStart"/>
      <w:r w:rsidR="00CA566F" w:rsidRPr="00322C89">
        <w:rPr>
          <w:b/>
          <w:bCs/>
          <w:sz w:val="22"/>
        </w:rPr>
        <w:t>bonowal</w:t>
      </w:r>
      <w:proofErr w:type="spellEnd"/>
    </w:p>
    <w:p w14:paraId="74873D9A" w14:textId="230EB99C"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CA566F">
        <w:rPr>
          <w:sz w:val="22"/>
        </w:rPr>
        <w:t xml:space="preserve"> </w:t>
      </w:r>
      <w:r w:rsidR="00CA566F" w:rsidRPr="00322C89">
        <w:rPr>
          <w:b/>
          <w:bCs/>
          <w:sz w:val="22"/>
          <w:szCs w:val="22"/>
        </w:rPr>
        <w:t>Assistant Professor, Department of Medicine, Division of Infectious Diseases</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35771F" w:rsidRPr="00D3779E" w14:paraId="5CD50646" w14:textId="77777777" w:rsidTr="005F0B12">
        <w:trPr>
          <w:cantSplit/>
          <w:trHeight w:val="395"/>
        </w:trPr>
        <w:tc>
          <w:tcPr>
            <w:tcW w:w="5220" w:type="dxa"/>
            <w:tcBorders>
              <w:top w:val="single" w:sz="4" w:space="0" w:color="auto"/>
            </w:tcBorders>
          </w:tcPr>
          <w:p w14:paraId="3B0C531B" w14:textId="77687118" w:rsidR="0035771F" w:rsidRPr="00977FA5" w:rsidRDefault="0035771F" w:rsidP="0035771F">
            <w:pPr>
              <w:pStyle w:val="FormFieldCaption"/>
              <w:spacing w:before="20" w:after="20"/>
              <w:rPr>
                <w:sz w:val="22"/>
                <w:szCs w:val="22"/>
              </w:rPr>
            </w:pPr>
            <w:r>
              <w:rPr>
                <w:sz w:val="22"/>
                <w:szCs w:val="22"/>
              </w:rPr>
              <w:t>Saint Olaf College, Northfield, MN</w:t>
            </w:r>
          </w:p>
        </w:tc>
        <w:tc>
          <w:tcPr>
            <w:tcW w:w="1440" w:type="dxa"/>
            <w:tcBorders>
              <w:top w:val="single" w:sz="4" w:space="0" w:color="auto"/>
            </w:tcBorders>
          </w:tcPr>
          <w:p w14:paraId="62DD05C1" w14:textId="0BB93501" w:rsidR="0035771F" w:rsidRPr="00977FA5" w:rsidRDefault="0035771F" w:rsidP="0035771F">
            <w:pPr>
              <w:pStyle w:val="FormFieldCaption"/>
              <w:spacing w:before="20" w:after="20"/>
              <w:jc w:val="center"/>
              <w:rPr>
                <w:sz w:val="22"/>
                <w:szCs w:val="22"/>
              </w:rPr>
            </w:pPr>
            <w:r>
              <w:rPr>
                <w:sz w:val="22"/>
                <w:szCs w:val="22"/>
              </w:rPr>
              <w:t>BA</w:t>
            </w:r>
          </w:p>
        </w:tc>
        <w:tc>
          <w:tcPr>
            <w:tcW w:w="1584" w:type="dxa"/>
            <w:tcBorders>
              <w:top w:val="single" w:sz="4" w:space="0" w:color="auto"/>
            </w:tcBorders>
          </w:tcPr>
          <w:p w14:paraId="543299E0" w14:textId="5B280EFB" w:rsidR="0035771F" w:rsidRPr="00977FA5" w:rsidRDefault="009B5C49" w:rsidP="0035771F">
            <w:pPr>
              <w:pStyle w:val="FormFieldCaption"/>
              <w:spacing w:before="20" w:after="20"/>
              <w:jc w:val="center"/>
              <w:rPr>
                <w:sz w:val="22"/>
                <w:szCs w:val="22"/>
              </w:rPr>
            </w:pPr>
            <w:r>
              <w:rPr>
                <w:sz w:val="22"/>
                <w:szCs w:val="22"/>
              </w:rPr>
              <w:t>2001</w:t>
            </w:r>
          </w:p>
        </w:tc>
        <w:tc>
          <w:tcPr>
            <w:tcW w:w="2592" w:type="dxa"/>
            <w:tcBorders>
              <w:top w:val="single" w:sz="4" w:space="0" w:color="auto"/>
            </w:tcBorders>
          </w:tcPr>
          <w:p w14:paraId="7BC5582F" w14:textId="1A810786" w:rsidR="0035771F" w:rsidRPr="00977FA5" w:rsidRDefault="009B5C49" w:rsidP="0035771F">
            <w:pPr>
              <w:pStyle w:val="FormFieldCaption"/>
              <w:spacing w:before="20" w:after="20"/>
              <w:rPr>
                <w:sz w:val="22"/>
                <w:szCs w:val="22"/>
              </w:rPr>
            </w:pPr>
            <w:r>
              <w:rPr>
                <w:sz w:val="22"/>
                <w:szCs w:val="22"/>
              </w:rPr>
              <w:t>Biology, Hispanic Studies</w:t>
            </w:r>
          </w:p>
        </w:tc>
      </w:tr>
      <w:tr w:rsidR="0035771F" w:rsidRPr="00D3779E" w14:paraId="1515F345" w14:textId="77777777" w:rsidTr="005F0B12">
        <w:trPr>
          <w:cantSplit/>
          <w:trHeight w:val="395"/>
        </w:trPr>
        <w:tc>
          <w:tcPr>
            <w:tcW w:w="5220" w:type="dxa"/>
          </w:tcPr>
          <w:p w14:paraId="7DED23E7" w14:textId="7CC79A9A" w:rsidR="0035771F" w:rsidRPr="00977FA5" w:rsidRDefault="0035771F" w:rsidP="0035771F">
            <w:pPr>
              <w:pStyle w:val="FormFieldCaption"/>
              <w:spacing w:before="20" w:after="20"/>
              <w:rPr>
                <w:sz w:val="22"/>
                <w:szCs w:val="22"/>
              </w:rPr>
            </w:pPr>
            <w:r>
              <w:rPr>
                <w:sz w:val="22"/>
                <w:szCs w:val="22"/>
              </w:rPr>
              <w:t>University of Minnesota Medical School, Minneapolis, MN</w:t>
            </w:r>
          </w:p>
        </w:tc>
        <w:tc>
          <w:tcPr>
            <w:tcW w:w="1440" w:type="dxa"/>
          </w:tcPr>
          <w:p w14:paraId="0D874BFC" w14:textId="5B332780" w:rsidR="0035771F" w:rsidRPr="00977FA5" w:rsidRDefault="0035771F" w:rsidP="0035771F">
            <w:pPr>
              <w:pStyle w:val="FormFieldCaption"/>
              <w:spacing w:before="20" w:after="20"/>
              <w:jc w:val="center"/>
              <w:rPr>
                <w:sz w:val="22"/>
                <w:szCs w:val="22"/>
              </w:rPr>
            </w:pPr>
            <w:r>
              <w:rPr>
                <w:sz w:val="22"/>
                <w:szCs w:val="22"/>
              </w:rPr>
              <w:t>MD</w:t>
            </w:r>
          </w:p>
        </w:tc>
        <w:tc>
          <w:tcPr>
            <w:tcW w:w="1584" w:type="dxa"/>
          </w:tcPr>
          <w:p w14:paraId="1A7AA7CA" w14:textId="4B419084" w:rsidR="0035771F" w:rsidRPr="00977FA5" w:rsidRDefault="009B5C49" w:rsidP="0035771F">
            <w:pPr>
              <w:pStyle w:val="FormFieldCaption"/>
              <w:spacing w:before="20" w:after="20"/>
              <w:jc w:val="center"/>
              <w:rPr>
                <w:sz w:val="22"/>
                <w:szCs w:val="22"/>
              </w:rPr>
            </w:pPr>
            <w:r>
              <w:rPr>
                <w:sz w:val="22"/>
                <w:szCs w:val="22"/>
              </w:rPr>
              <w:t>2006</w:t>
            </w:r>
          </w:p>
        </w:tc>
        <w:tc>
          <w:tcPr>
            <w:tcW w:w="2592" w:type="dxa"/>
          </w:tcPr>
          <w:p w14:paraId="4CC74E5C" w14:textId="3BF05303" w:rsidR="0035771F" w:rsidRPr="00977FA5" w:rsidRDefault="009B5C49" w:rsidP="0035771F">
            <w:pPr>
              <w:pStyle w:val="FormFieldCaption"/>
              <w:spacing w:before="20" w:after="20"/>
              <w:rPr>
                <w:sz w:val="22"/>
                <w:szCs w:val="22"/>
              </w:rPr>
            </w:pPr>
            <w:r>
              <w:rPr>
                <w:sz w:val="22"/>
                <w:szCs w:val="22"/>
              </w:rPr>
              <w:t>Doctorate of Medicine</w:t>
            </w:r>
          </w:p>
        </w:tc>
      </w:tr>
      <w:tr w:rsidR="0035771F" w:rsidRPr="00D3779E" w14:paraId="51E27C1C" w14:textId="77777777" w:rsidTr="005F0B12">
        <w:trPr>
          <w:cantSplit/>
          <w:trHeight w:val="395"/>
        </w:trPr>
        <w:tc>
          <w:tcPr>
            <w:tcW w:w="5220" w:type="dxa"/>
          </w:tcPr>
          <w:p w14:paraId="66BC8FF0" w14:textId="108313F0" w:rsidR="0035771F" w:rsidRPr="00977FA5" w:rsidRDefault="0035771F" w:rsidP="0035771F">
            <w:pPr>
              <w:pStyle w:val="FormFieldCaption"/>
              <w:spacing w:before="20" w:after="20"/>
              <w:rPr>
                <w:sz w:val="22"/>
                <w:szCs w:val="22"/>
              </w:rPr>
            </w:pPr>
            <w:r>
              <w:rPr>
                <w:sz w:val="22"/>
                <w:szCs w:val="22"/>
              </w:rPr>
              <w:t>University of Pittsburgh Medical Center, Pittsburgh, PA</w:t>
            </w:r>
          </w:p>
        </w:tc>
        <w:tc>
          <w:tcPr>
            <w:tcW w:w="1440" w:type="dxa"/>
          </w:tcPr>
          <w:p w14:paraId="6AEADABA" w14:textId="547F45EC" w:rsidR="0035771F" w:rsidRPr="00977FA5" w:rsidRDefault="0035771F" w:rsidP="0035771F">
            <w:pPr>
              <w:pStyle w:val="FormFieldCaption"/>
              <w:spacing w:before="20" w:after="20"/>
              <w:jc w:val="center"/>
              <w:rPr>
                <w:sz w:val="22"/>
                <w:szCs w:val="22"/>
              </w:rPr>
            </w:pPr>
            <w:r>
              <w:rPr>
                <w:sz w:val="22"/>
                <w:szCs w:val="22"/>
              </w:rPr>
              <w:t>--</w:t>
            </w:r>
          </w:p>
        </w:tc>
        <w:tc>
          <w:tcPr>
            <w:tcW w:w="1584" w:type="dxa"/>
          </w:tcPr>
          <w:p w14:paraId="4ED60B07" w14:textId="6BCFD875" w:rsidR="0035771F" w:rsidRPr="00977FA5" w:rsidRDefault="009B5C49" w:rsidP="0035771F">
            <w:pPr>
              <w:pStyle w:val="FormFieldCaption"/>
              <w:spacing w:before="20" w:after="20"/>
              <w:jc w:val="center"/>
              <w:rPr>
                <w:sz w:val="22"/>
                <w:szCs w:val="22"/>
              </w:rPr>
            </w:pPr>
            <w:r>
              <w:rPr>
                <w:sz w:val="22"/>
                <w:szCs w:val="22"/>
              </w:rPr>
              <w:t>2011</w:t>
            </w:r>
          </w:p>
        </w:tc>
        <w:tc>
          <w:tcPr>
            <w:tcW w:w="2592" w:type="dxa"/>
          </w:tcPr>
          <w:p w14:paraId="2303550C" w14:textId="49849959" w:rsidR="0035771F" w:rsidRPr="00977FA5" w:rsidRDefault="009B5C49" w:rsidP="0035771F">
            <w:pPr>
              <w:pStyle w:val="FormFieldCaption"/>
              <w:spacing w:before="20" w:after="20"/>
              <w:rPr>
                <w:sz w:val="22"/>
                <w:szCs w:val="22"/>
              </w:rPr>
            </w:pPr>
            <w:r>
              <w:rPr>
                <w:sz w:val="22"/>
                <w:szCs w:val="22"/>
              </w:rPr>
              <w:t>Internal Medicine/ Pediatrics combined residency</w:t>
            </w:r>
          </w:p>
        </w:tc>
      </w:tr>
      <w:tr w:rsidR="0035771F" w:rsidRPr="00D3779E" w14:paraId="09D52645" w14:textId="77777777" w:rsidTr="005F0B12">
        <w:trPr>
          <w:cantSplit/>
          <w:trHeight w:val="395"/>
        </w:trPr>
        <w:tc>
          <w:tcPr>
            <w:tcW w:w="5220" w:type="dxa"/>
          </w:tcPr>
          <w:p w14:paraId="76A4F390" w14:textId="0FA099C2" w:rsidR="0035771F" w:rsidRPr="00977FA5" w:rsidRDefault="0035771F" w:rsidP="0035771F">
            <w:pPr>
              <w:pStyle w:val="FormFieldCaption"/>
              <w:spacing w:before="20" w:after="20"/>
              <w:rPr>
                <w:sz w:val="22"/>
                <w:szCs w:val="22"/>
              </w:rPr>
            </w:pPr>
            <w:r>
              <w:rPr>
                <w:sz w:val="22"/>
                <w:szCs w:val="22"/>
              </w:rPr>
              <w:t>University of Pittsburgh Medical Center, Pittsburgh, PA</w:t>
            </w:r>
          </w:p>
        </w:tc>
        <w:tc>
          <w:tcPr>
            <w:tcW w:w="1440" w:type="dxa"/>
          </w:tcPr>
          <w:p w14:paraId="3120D72C" w14:textId="31AA4235" w:rsidR="0035771F" w:rsidRPr="00977FA5" w:rsidRDefault="0035771F" w:rsidP="0035771F">
            <w:pPr>
              <w:pStyle w:val="FormFieldCaption"/>
              <w:spacing w:before="20" w:after="20"/>
              <w:jc w:val="center"/>
              <w:rPr>
                <w:sz w:val="22"/>
                <w:szCs w:val="22"/>
              </w:rPr>
            </w:pPr>
            <w:r>
              <w:rPr>
                <w:sz w:val="22"/>
                <w:szCs w:val="22"/>
              </w:rPr>
              <w:t>--</w:t>
            </w:r>
          </w:p>
        </w:tc>
        <w:tc>
          <w:tcPr>
            <w:tcW w:w="1584" w:type="dxa"/>
          </w:tcPr>
          <w:p w14:paraId="53EB7033" w14:textId="09A5F757" w:rsidR="0035771F" w:rsidRPr="00977FA5" w:rsidRDefault="009B5C49" w:rsidP="0035771F">
            <w:pPr>
              <w:pStyle w:val="FormFieldCaption"/>
              <w:spacing w:before="20" w:after="20"/>
              <w:jc w:val="center"/>
              <w:rPr>
                <w:sz w:val="22"/>
                <w:szCs w:val="22"/>
              </w:rPr>
            </w:pPr>
            <w:r>
              <w:rPr>
                <w:sz w:val="22"/>
                <w:szCs w:val="22"/>
              </w:rPr>
              <w:t>2013</w:t>
            </w:r>
          </w:p>
        </w:tc>
        <w:tc>
          <w:tcPr>
            <w:tcW w:w="2592" w:type="dxa"/>
          </w:tcPr>
          <w:p w14:paraId="4418E34F" w14:textId="0429FE35" w:rsidR="0035771F" w:rsidRPr="00977FA5" w:rsidRDefault="009B5C49" w:rsidP="0035771F">
            <w:pPr>
              <w:pStyle w:val="FormFieldCaption"/>
              <w:spacing w:before="20" w:after="20"/>
              <w:rPr>
                <w:sz w:val="22"/>
                <w:szCs w:val="22"/>
              </w:rPr>
            </w:pPr>
            <w:r>
              <w:rPr>
                <w:sz w:val="22"/>
                <w:szCs w:val="22"/>
              </w:rPr>
              <w:t>Infectious Diseases fellowship</w:t>
            </w:r>
          </w:p>
        </w:tc>
      </w:tr>
      <w:tr w:rsidR="0035771F" w:rsidRPr="00D3779E" w14:paraId="767906B9" w14:textId="77777777" w:rsidTr="005F0B12">
        <w:trPr>
          <w:cantSplit/>
          <w:trHeight w:val="395"/>
        </w:trPr>
        <w:tc>
          <w:tcPr>
            <w:tcW w:w="5220" w:type="dxa"/>
          </w:tcPr>
          <w:p w14:paraId="4D43CFA6" w14:textId="2FFF44CD" w:rsidR="0035771F" w:rsidRPr="00977FA5" w:rsidRDefault="0035771F" w:rsidP="0035771F">
            <w:pPr>
              <w:pStyle w:val="FormFieldCaption"/>
              <w:spacing w:before="20" w:after="20"/>
              <w:rPr>
                <w:sz w:val="22"/>
                <w:szCs w:val="22"/>
              </w:rPr>
            </w:pPr>
          </w:p>
        </w:tc>
        <w:tc>
          <w:tcPr>
            <w:tcW w:w="1440" w:type="dxa"/>
          </w:tcPr>
          <w:p w14:paraId="3D81FEFA" w14:textId="77777777" w:rsidR="0035771F" w:rsidRPr="00977FA5" w:rsidRDefault="0035771F" w:rsidP="0035771F">
            <w:pPr>
              <w:pStyle w:val="FormFieldCaption"/>
              <w:spacing w:before="20" w:after="20"/>
              <w:jc w:val="center"/>
              <w:rPr>
                <w:sz w:val="22"/>
                <w:szCs w:val="22"/>
              </w:rPr>
            </w:pPr>
          </w:p>
        </w:tc>
        <w:tc>
          <w:tcPr>
            <w:tcW w:w="1584" w:type="dxa"/>
          </w:tcPr>
          <w:p w14:paraId="3F1F9756" w14:textId="77777777" w:rsidR="0035771F" w:rsidRPr="00977FA5" w:rsidRDefault="0035771F" w:rsidP="0035771F">
            <w:pPr>
              <w:pStyle w:val="FormFieldCaption"/>
              <w:spacing w:before="20" w:after="20"/>
              <w:jc w:val="center"/>
              <w:rPr>
                <w:sz w:val="22"/>
                <w:szCs w:val="22"/>
              </w:rPr>
            </w:pPr>
          </w:p>
        </w:tc>
        <w:tc>
          <w:tcPr>
            <w:tcW w:w="2592" w:type="dxa"/>
          </w:tcPr>
          <w:p w14:paraId="4D6D5595" w14:textId="685C1785" w:rsidR="0035771F" w:rsidRPr="00977FA5" w:rsidRDefault="0035771F" w:rsidP="0035771F">
            <w:pPr>
              <w:pStyle w:val="FormFieldCaption"/>
              <w:spacing w:before="20" w:after="20"/>
              <w:rPr>
                <w:sz w:val="22"/>
                <w:szCs w:val="22"/>
              </w:rPr>
            </w:pPr>
          </w:p>
        </w:tc>
      </w:tr>
    </w:tbl>
    <w:p w14:paraId="6FC868BE" w14:textId="735E875D" w:rsidR="009E52CA" w:rsidRDefault="009E52CA">
      <w:pPr>
        <w:pStyle w:val="DataField11pt-Single"/>
      </w:pPr>
    </w:p>
    <w:p w14:paraId="6497CA12" w14:textId="77777777" w:rsidR="00B26E22" w:rsidRDefault="002C51BC" w:rsidP="002C51BC">
      <w:pPr>
        <w:pStyle w:val="DataField11pt-Single"/>
        <w:rPr>
          <w:rStyle w:val="Strong"/>
        </w:rPr>
      </w:pPr>
      <w:r w:rsidRPr="00A128A0">
        <w:rPr>
          <w:rStyle w:val="Strong"/>
        </w:rPr>
        <w:t>A.</w:t>
      </w:r>
      <w:r w:rsidRPr="00A128A0">
        <w:rPr>
          <w:rStyle w:val="Strong"/>
        </w:rPr>
        <w:tab/>
        <w:t>Personal Statement</w:t>
      </w:r>
    </w:p>
    <w:p w14:paraId="48733E61" w14:textId="26EA17DE" w:rsidR="00B26E22" w:rsidRDefault="00FE10AD" w:rsidP="00B26E22">
      <w:pPr>
        <w:rPr>
          <w:rFonts w:cs="Arial"/>
          <w:color w:val="000000"/>
          <w:szCs w:val="22"/>
        </w:rPr>
      </w:pPr>
      <w:r>
        <w:rPr>
          <w:rStyle w:val="Strong"/>
        </w:rPr>
        <w:br/>
      </w:r>
      <w:r w:rsidR="00B26E22">
        <w:rPr>
          <w:rFonts w:cs="Arial"/>
          <w:color w:val="000000"/>
          <w:szCs w:val="22"/>
        </w:rPr>
        <w:t xml:space="preserve">My career in Infectious Diseases, and specifically as a Medical Director for Infection Prevention, was born from a passion </w:t>
      </w:r>
      <w:r w:rsidR="00451EFD">
        <w:rPr>
          <w:rFonts w:cs="Arial"/>
          <w:color w:val="000000"/>
          <w:szCs w:val="22"/>
        </w:rPr>
        <w:t>for patient safety</w:t>
      </w:r>
      <w:r w:rsidR="00D829E5">
        <w:rPr>
          <w:rFonts w:cs="Arial"/>
          <w:color w:val="000000"/>
          <w:szCs w:val="22"/>
        </w:rPr>
        <w:t xml:space="preserve">. </w:t>
      </w:r>
      <w:r w:rsidR="00B26E22">
        <w:rPr>
          <w:rFonts w:cs="Arial"/>
          <w:color w:val="000000"/>
          <w:szCs w:val="22"/>
        </w:rPr>
        <w:t xml:space="preserve">My </w:t>
      </w:r>
      <w:r w:rsidR="00D829E5">
        <w:rPr>
          <w:rFonts w:cs="Arial"/>
          <w:color w:val="000000"/>
          <w:szCs w:val="22"/>
        </w:rPr>
        <w:t>decade-long</w:t>
      </w:r>
      <w:r w:rsidR="00B26E22">
        <w:rPr>
          <w:rFonts w:cs="Arial"/>
          <w:color w:val="000000"/>
          <w:szCs w:val="22"/>
        </w:rPr>
        <w:t xml:space="preserve"> scholarly interest</w:t>
      </w:r>
      <w:r w:rsidR="00451EFD">
        <w:rPr>
          <w:rFonts w:cs="Arial"/>
          <w:color w:val="000000"/>
          <w:szCs w:val="22"/>
        </w:rPr>
        <w:t xml:space="preserve"> has been in </w:t>
      </w:r>
      <w:r w:rsidR="00451EFD" w:rsidRPr="00C61CF1">
        <w:rPr>
          <w:rFonts w:cs="Arial"/>
          <w:color w:val="000000"/>
          <w:szCs w:val="22"/>
        </w:rPr>
        <w:t>the unintentional harms of medical care, including hospital-acquired conditions</w:t>
      </w:r>
      <w:r w:rsidR="00451EFD">
        <w:rPr>
          <w:rFonts w:cs="Arial"/>
          <w:color w:val="000000"/>
          <w:szCs w:val="22"/>
        </w:rPr>
        <w:t xml:space="preserve">, </w:t>
      </w:r>
      <w:r w:rsidR="00451EFD" w:rsidRPr="00C61CF1">
        <w:rPr>
          <w:rFonts w:cs="Arial"/>
          <w:color w:val="000000"/>
          <w:szCs w:val="22"/>
        </w:rPr>
        <w:t>(HACs)</w:t>
      </w:r>
      <w:r w:rsidR="00451EFD">
        <w:rPr>
          <w:rFonts w:cs="Arial"/>
          <w:color w:val="000000"/>
          <w:szCs w:val="22"/>
        </w:rPr>
        <w:t xml:space="preserve"> and in particular reducing </w:t>
      </w:r>
      <w:r w:rsidR="00B26E22">
        <w:rPr>
          <w:rFonts w:cs="Arial"/>
          <w:color w:val="000000"/>
          <w:szCs w:val="22"/>
        </w:rPr>
        <w:t xml:space="preserve">healthcare-associated infections, (HAIs) which comprise a subset of HACs. </w:t>
      </w:r>
      <w:r w:rsidR="00B26E22" w:rsidRPr="00C61CF1">
        <w:rPr>
          <w:rFonts w:cs="Arial"/>
          <w:color w:val="000000"/>
          <w:szCs w:val="22"/>
        </w:rPr>
        <w:t xml:space="preserve">A topic that I have recently become passionate about </w:t>
      </w:r>
      <w:r w:rsidR="00B26E22">
        <w:rPr>
          <w:rFonts w:cs="Arial"/>
          <w:color w:val="000000"/>
          <w:szCs w:val="22"/>
        </w:rPr>
        <w:t>involves</w:t>
      </w:r>
      <w:r w:rsidR="00B26E22" w:rsidRPr="00C61CF1">
        <w:rPr>
          <w:rFonts w:cs="Arial"/>
          <w:color w:val="000000"/>
          <w:szCs w:val="22"/>
        </w:rPr>
        <w:t xml:space="preserve"> </w:t>
      </w:r>
      <w:r w:rsidR="00B26E22">
        <w:rPr>
          <w:rFonts w:cs="Arial"/>
          <w:color w:val="000000"/>
          <w:szCs w:val="22"/>
        </w:rPr>
        <w:t xml:space="preserve">data describing how </w:t>
      </w:r>
      <w:r w:rsidR="00140F2C">
        <w:rPr>
          <w:rFonts w:cs="Arial"/>
          <w:color w:val="000000"/>
          <w:szCs w:val="22"/>
        </w:rPr>
        <w:t xml:space="preserve">minoritized </w:t>
      </w:r>
      <w:r w:rsidR="00B26E22" w:rsidRPr="00C61CF1">
        <w:rPr>
          <w:rFonts w:cs="Arial"/>
          <w:color w:val="000000"/>
          <w:szCs w:val="22"/>
        </w:rPr>
        <w:t xml:space="preserve">patients </w:t>
      </w:r>
      <w:r w:rsidR="00B26E22">
        <w:rPr>
          <w:rFonts w:cs="Arial"/>
          <w:color w:val="000000"/>
          <w:szCs w:val="22"/>
        </w:rPr>
        <w:t xml:space="preserve">are disproportionately represented among patients that experience </w:t>
      </w:r>
      <w:r w:rsidR="00B26E22" w:rsidRPr="00C61CF1">
        <w:rPr>
          <w:rFonts w:cs="Arial"/>
          <w:color w:val="000000"/>
          <w:szCs w:val="22"/>
        </w:rPr>
        <w:t>HACs</w:t>
      </w:r>
      <w:r w:rsidR="00B26E22">
        <w:rPr>
          <w:rFonts w:cs="Arial"/>
          <w:color w:val="000000"/>
          <w:szCs w:val="22"/>
        </w:rPr>
        <w:t xml:space="preserve">. </w:t>
      </w:r>
      <w:r w:rsidR="00B26E22" w:rsidRPr="00C61CF1">
        <w:rPr>
          <w:rFonts w:cs="Arial"/>
          <w:color w:val="000000"/>
          <w:szCs w:val="22"/>
        </w:rPr>
        <w:t>I am convinced that the mechanisms driving these inequities are complex and will likely not be elucidated without a</w:t>
      </w:r>
      <w:r w:rsidR="00B26E22">
        <w:rPr>
          <w:rFonts w:cs="Arial"/>
          <w:color w:val="000000"/>
          <w:szCs w:val="22"/>
        </w:rPr>
        <w:t xml:space="preserve"> deeper</w:t>
      </w:r>
      <w:r w:rsidR="00B26E22" w:rsidRPr="00C61CF1">
        <w:rPr>
          <w:rFonts w:cs="Arial"/>
          <w:color w:val="000000"/>
          <w:szCs w:val="22"/>
        </w:rPr>
        <w:t xml:space="preserve"> understanding of </w:t>
      </w:r>
      <w:r w:rsidR="00B26E22">
        <w:rPr>
          <w:rFonts w:cs="Arial"/>
          <w:color w:val="000000"/>
          <w:szCs w:val="22"/>
        </w:rPr>
        <w:t>our</w:t>
      </w:r>
      <w:r w:rsidR="00B26E22" w:rsidRPr="00C61CF1">
        <w:rPr>
          <w:rFonts w:cs="Arial"/>
          <w:color w:val="000000"/>
          <w:szCs w:val="22"/>
        </w:rPr>
        <w:t xml:space="preserve"> individual patients </w:t>
      </w:r>
      <w:r w:rsidR="00B26E22">
        <w:rPr>
          <w:rFonts w:cs="Arial"/>
          <w:color w:val="000000"/>
          <w:szCs w:val="22"/>
        </w:rPr>
        <w:t xml:space="preserve">and how they </w:t>
      </w:r>
      <w:r w:rsidR="00B26E22" w:rsidRPr="00C61CF1">
        <w:rPr>
          <w:rFonts w:cs="Arial"/>
          <w:color w:val="000000"/>
          <w:szCs w:val="22"/>
        </w:rPr>
        <w:t xml:space="preserve">experience care. Further, I believe that inequities in HAC </w:t>
      </w:r>
      <w:r w:rsidR="00D829E5">
        <w:rPr>
          <w:rFonts w:cs="Arial"/>
          <w:color w:val="000000"/>
          <w:szCs w:val="22"/>
        </w:rPr>
        <w:t xml:space="preserve">exacerbate the corrosive disadvantage our health system imposes on minoritized groups and </w:t>
      </w:r>
      <w:r w:rsidR="00B26E22" w:rsidRPr="00C61CF1">
        <w:rPr>
          <w:rFonts w:cs="Arial"/>
          <w:color w:val="000000"/>
          <w:szCs w:val="22"/>
        </w:rPr>
        <w:t>contribute</w:t>
      </w:r>
      <w:r w:rsidR="00D829E5">
        <w:rPr>
          <w:rFonts w:cs="Arial"/>
          <w:color w:val="000000"/>
          <w:szCs w:val="22"/>
        </w:rPr>
        <w:t>s</w:t>
      </w:r>
      <w:r w:rsidR="00B26E22" w:rsidRPr="00C61CF1">
        <w:rPr>
          <w:rFonts w:cs="Arial"/>
          <w:color w:val="000000"/>
          <w:szCs w:val="22"/>
        </w:rPr>
        <w:t xml:space="preserve"> to disparities in other health indicators.</w:t>
      </w:r>
    </w:p>
    <w:p w14:paraId="696D4205" w14:textId="77777777" w:rsidR="00B26E22" w:rsidRDefault="00B26E22" w:rsidP="00B26E22">
      <w:pPr>
        <w:rPr>
          <w:rFonts w:cs="Arial"/>
          <w:color w:val="000000"/>
          <w:szCs w:val="22"/>
        </w:rPr>
      </w:pPr>
    </w:p>
    <w:p w14:paraId="6A72B409" w14:textId="59DA646C" w:rsidR="00B26E22" w:rsidRPr="00C61CF1" w:rsidRDefault="00140F2C" w:rsidP="00B26E22">
      <w:pPr>
        <w:rPr>
          <w:rFonts w:cs="Arial"/>
          <w:color w:val="000000"/>
          <w:szCs w:val="22"/>
        </w:rPr>
      </w:pPr>
      <w:r w:rsidRPr="00215477">
        <w:rPr>
          <w:rFonts w:cs="Arial"/>
          <w:color w:val="000000"/>
          <w:szCs w:val="22"/>
        </w:rPr>
        <w:t xml:space="preserve">Recently, I </w:t>
      </w:r>
      <w:r w:rsidR="00215477" w:rsidRPr="00215477">
        <w:rPr>
          <w:rFonts w:cs="Arial"/>
          <w:color w:val="000000"/>
          <w:szCs w:val="22"/>
        </w:rPr>
        <w:t>completed</w:t>
      </w:r>
      <w:r w:rsidRPr="00215477">
        <w:rPr>
          <w:rFonts w:cs="Arial"/>
          <w:color w:val="000000"/>
          <w:szCs w:val="22"/>
        </w:rPr>
        <w:t xml:space="preserve"> a</w:t>
      </w:r>
      <w:r w:rsidR="00B26E22" w:rsidRPr="00215477">
        <w:rPr>
          <w:rFonts w:cs="Arial"/>
          <w:color w:val="000000"/>
          <w:szCs w:val="22"/>
        </w:rPr>
        <w:t xml:space="preserve"> retrospective investigation of the outcomes</w:t>
      </w:r>
      <w:r w:rsidR="008F5006" w:rsidRPr="00215477">
        <w:rPr>
          <w:rFonts w:cs="Arial"/>
          <w:color w:val="000000"/>
          <w:szCs w:val="22"/>
        </w:rPr>
        <w:t>, including HACs,</w:t>
      </w:r>
      <w:r w:rsidR="00B26E22" w:rsidRPr="00215477">
        <w:rPr>
          <w:rFonts w:cs="Arial"/>
          <w:color w:val="000000"/>
          <w:szCs w:val="22"/>
        </w:rPr>
        <w:t xml:space="preserve"> of recipients of outpatient parental antibiotics (OPAT) before and after the implementation of a collaborative project to standardize the care transitions inherent to OPAT. This project was an opportunity to expand my scholarly work beyond HAIs</w:t>
      </w:r>
      <w:r w:rsidR="00215477" w:rsidRPr="00215477">
        <w:rPr>
          <w:rFonts w:cs="Arial"/>
          <w:color w:val="000000"/>
          <w:szCs w:val="22"/>
        </w:rPr>
        <w:t>. S</w:t>
      </w:r>
      <w:r w:rsidR="00A92355" w:rsidRPr="00215477">
        <w:rPr>
          <w:rFonts w:cs="Arial"/>
          <w:color w:val="000000"/>
          <w:szCs w:val="22"/>
        </w:rPr>
        <w:t>pecifically</w:t>
      </w:r>
      <w:r w:rsidR="00215477" w:rsidRPr="00215477">
        <w:rPr>
          <w:rFonts w:cs="Arial"/>
          <w:color w:val="000000"/>
          <w:szCs w:val="22"/>
        </w:rPr>
        <w:t>, I was able</w:t>
      </w:r>
      <w:r w:rsidR="00A92355" w:rsidRPr="00215477">
        <w:rPr>
          <w:rFonts w:cs="Arial"/>
          <w:color w:val="000000"/>
          <w:szCs w:val="22"/>
        </w:rPr>
        <w:t xml:space="preserve"> to</w:t>
      </w:r>
      <w:r w:rsidR="00B26E22" w:rsidRPr="00215477">
        <w:rPr>
          <w:rFonts w:cs="Arial"/>
          <w:color w:val="000000"/>
          <w:szCs w:val="22"/>
        </w:rPr>
        <w:t xml:space="preserve"> </w:t>
      </w:r>
      <w:r w:rsidR="00A92355" w:rsidRPr="00215477">
        <w:rPr>
          <w:rFonts w:cs="Arial"/>
          <w:color w:val="000000"/>
          <w:szCs w:val="22"/>
        </w:rPr>
        <w:t xml:space="preserve">collaborate with experts in the fields of both infection prevention and pharmacology, </w:t>
      </w:r>
      <w:r w:rsidR="00B26E22" w:rsidRPr="00215477">
        <w:rPr>
          <w:rFonts w:cs="Arial"/>
          <w:color w:val="000000"/>
          <w:szCs w:val="22"/>
        </w:rPr>
        <w:t xml:space="preserve">hone research skills important for analysis of a broad set of clinical outcomes related to anti-infectives, and gain experience in implementing clinical initiatives. </w:t>
      </w:r>
      <w:r w:rsidR="00A92355" w:rsidRPr="00215477">
        <w:rPr>
          <w:rFonts w:cs="Arial"/>
          <w:color w:val="000000"/>
          <w:szCs w:val="22"/>
        </w:rPr>
        <w:t xml:space="preserve">Among our findings, we identified </w:t>
      </w:r>
      <w:r w:rsidR="00B26E22" w:rsidRPr="00215477">
        <w:rPr>
          <w:rFonts w:cs="Arial"/>
          <w:color w:val="000000"/>
          <w:szCs w:val="22"/>
        </w:rPr>
        <w:t>racial disparities in adverse drug events among recipients of parenteral antibiotics.</w:t>
      </w:r>
      <w:r w:rsidR="008F5006" w:rsidRPr="00215477">
        <w:rPr>
          <w:rFonts w:cs="Arial"/>
          <w:color w:val="000000"/>
          <w:szCs w:val="22"/>
        </w:rPr>
        <w:t xml:space="preserve"> </w:t>
      </w:r>
      <w:r w:rsidR="00215477" w:rsidRPr="00215477">
        <w:rPr>
          <w:rFonts w:cs="Arial"/>
          <w:color w:val="000000"/>
        </w:rPr>
        <w:t xml:space="preserve">The current proposal represents an opportunity for my research team to investigate how patient-centered care is associated with OPAT care and deficiencies in patient-centered care underlie </w:t>
      </w:r>
      <w:r w:rsidR="00F93664" w:rsidRPr="00215477">
        <w:rPr>
          <w:rFonts w:cs="Arial"/>
          <w:color w:val="000000"/>
        </w:rPr>
        <w:t>commonly measured</w:t>
      </w:r>
      <w:r w:rsidR="00215477" w:rsidRPr="00215477">
        <w:rPr>
          <w:rFonts w:cs="Arial"/>
          <w:color w:val="000000"/>
        </w:rPr>
        <w:t xml:space="preserve"> clinical outcomes. We also aim to learn what OPAT variables and outcomes are not routinely measured but important to our authentic understanding of the OPAT experience from a patient perspective. On a broader scale, we will investigate the intersection between patient-centered care and social determinants of health with a goal of identifying patient characteristics that predict care that is insufficiently patient-centered. </w:t>
      </w:r>
      <w:r w:rsidR="00B26E22" w:rsidRPr="00C61CF1">
        <w:rPr>
          <w:rFonts w:cs="Arial"/>
          <w:color w:val="000000"/>
          <w:szCs w:val="22"/>
        </w:rPr>
        <w:t xml:space="preserve">Identifying the best approaches to compile data systemically and accurately on our patients’ SDH and their assessment of the degree to which we offer patient-centered care </w:t>
      </w:r>
      <w:r w:rsidR="00B26E22">
        <w:rPr>
          <w:rFonts w:cs="Arial"/>
          <w:color w:val="000000"/>
          <w:szCs w:val="22"/>
        </w:rPr>
        <w:lastRenderedPageBreak/>
        <w:t xml:space="preserve">can inform research methods that, if incorporated into large-scale investigations, can </w:t>
      </w:r>
      <w:r w:rsidR="00B26E22" w:rsidRPr="00C61CF1">
        <w:rPr>
          <w:rFonts w:cs="Arial"/>
          <w:color w:val="000000"/>
          <w:szCs w:val="22"/>
        </w:rPr>
        <w:t>move the needle on our understanding of how these elements predict health outcomes</w:t>
      </w:r>
      <w:r w:rsidR="00B26E22">
        <w:rPr>
          <w:rFonts w:cs="Arial"/>
          <w:color w:val="000000"/>
          <w:szCs w:val="22"/>
        </w:rPr>
        <w:t xml:space="preserve"> related to patient safety</w:t>
      </w:r>
      <w:r w:rsidR="00B26E22" w:rsidRPr="00C61CF1">
        <w:rPr>
          <w:rFonts w:cs="Arial"/>
          <w:color w:val="000000"/>
          <w:szCs w:val="22"/>
        </w:rPr>
        <w:t xml:space="preserve">. </w:t>
      </w:r>
    </w:p>
    <w:p w14:paraId="00977992" w14:textId="082CEAE1" w:rsidR="002C51BC" w:rsidRPr="00A128A0" w:rsidRDefault="002C51BC" w:rsidP="002C51BC">
      <w:pPr>
        <w:pStyle w:val="DataField11pt-Single"/>
        <w:rPr>
          <w:rStyle w:val="Strong"/>
        </w:rPr>
      </w:pPr>
    </w:p>
    <w:p w14:paraId="35189335" w14:textId="3A9DEF63" w:rsidR="00304DE5" w:rsidRDefault="00304DE5" w:rsidP="002C51BC">
      <w:pPr>
        <w:pStyle w:val="DataField11pt-Single"/>
        <w:rPr>
          <w:rStyle w:val="Strong"/>
        </w:rPr>
      </w:pPr>
      <w:r>
        <w:rPr>
          <w:rStyle w:val="Strong"/>
        </w:rPr>
        <w:t xml:space="preserve">Ongoing and recently completed (within the last 3 years) </w:t>
      </w:r>
      <w:r w:rsidR="00404F78">
        <w:rPr>
          <w:rStyle w:val="Strong"/>
        </w:rPr>
        <w:t>work</w:t>
      </w:r>
      <w:r>
        <w:rPr>
          <w:rStyle w:val="Strong"/>
        </w:rPr>
        <w:t xml:space="preserve"> that I would like to highlight include:</w:t>
      </w:r>
    </w:p>
    <w:p w14:paraId="57F57A09" w14:textId="5EADF168" w:rsidR="00FF057F" w:rsidRDefault="00FF057F" w:rsidP="002C51BC">
      <w:pPr>
        <w:pStyle w:val="DataField11pt-Single"/>
        <w:rPr>
          <w:rStyle w:val="Strong"/>
        </w:rPr>
      </w:pPr>
    </w:p>
    <w:p w14:paraId="521311E6" w14:textId="018C62E8" w:rsidR="00FF057F" w:rsidRPr="00FF057F" w:rsidRDefault="00FF057F" w:rsidP="002C51BC">
      <w:pPr>
        <w:pStyle w:val="DataField11pt-Single"/>
        <w:rPr>
          <w:rStyle w:val="Strong"/>
        </w:rPr>
      </w:pPr>
      <w:r w:rsidRPr="00FF057F">
        <w:rPr>
          <w:bCs/>
          <w:i/>
        </w:rPr>
        <w:t>Program to Improve Quality and Safety of Outpatient Parenteral Antibiotic Therapy</w:t>
      </w:r>
      <w:r w:rsidRPr="00FF057F">
        <w:rPr>
          <w:bCs/>
          <w:i/>
        </w:rPr>
        <w:br/>
      </w:r>
      <w:r>
        <w:t xml:space="preserve">Galdys </w:t>
      </w:r>
      <w:r w:rsidRPr="00FF057F">
        <w:t>(Co-Principal Investigator)</w:t>
      </w:r>
      <w:r w:rsidRPr="00FF057F">
        <w:rPr>
          <w:bCs/>
        </w:rPr>
        <w:br/>
      </w:r>
      <w:r w:rsidRPr="00FF057F">
        <w:t>University of Minnesota Academic Investment Program</w:t>
      </w:r>
      <w:r w:rsidRPr="00FF057F">
        <w:rPr>
          <w:bCs/>
        </w:rPr>
        <w:tab/>
      </w:r>
      <w:r w:rsidRPr="00FF057F">
        <w:rPr>
          <w:bCs/>
        </w:rPr>
        <w:tab/>
      </w:r>
      <w:r w:rsidRPr="00FF057F">
        <w:rPr>
          <w:bCs/>
        </w:rPr>
        <w:tab/>
      </w:r>
      <w:r w:rsidRPr="00FF057F">
        <w:rPr>
          <w:bCs/>
        </w:rPr>
        <w:tab/>
      </w:r>
      <w:r w:rsidRPr="00FF057F">
        <w:rPr>
          <w:bCs/>
        </w:rPr>
        <w:tab/>
      </w:r>
      <w:r w:rsidRPr="00FF057F">
        <w:rPr>
          <w:bCs/>
        </w:rPr>
        <w:tab/>
        <w:t xml:space="preserve"> </w:t>
      </w:r>
      <w:r w:rsidRPr="00FF057F">
        <w:t>October 2019 - September 30, 2022</w:t>
      </w:r>
    </w:p>
    <w:p w14:paraId="05BE607F" w14:textId="0DCD6A67" w:rsidR="00304DE5" w:rsidRDefault="00304DE5" w:rsidP="002C51BC">
      <w:pPr>
        <w:pStyle w:val="DataField11pt-Single"/>
        <w:rPr>
          <w:rStyle w:val="Strong"/>
        </w:rPr>
      </w:pPr>
    </w:p>
    <w:p w14:paraId="4F82316F" w14:textId="0AD4188C" w:rsidR="00304DE5" w:rsidRPr="00304DE5" w:rsidRDefault="00304DE5" w:rsidP="002C51BC">
      <w:pPr>
        <w:pStyle w:val="DataField11pt-Single"/>
        <w:rPr>
          <w:rStyle w:val="Strong"/>
        </w:rPr>
      </w:pPr>
      <w:r w:rsidRPr="00304DE5">
        <w:rPr>
          <w:rStyle w:val="Strong"/>
        </w:rPr>
        <w:t>Citations:</w:t>
      </w:r>
    </w:p>
    <w:p w14:paraId="4C3AD80F" w14:textId="5FDBC10C" w:rsidR="00304DE5" w:rsidRPr="006A3AE6" w:rsidRDefault="006A3AE6" w:rsidP="00304DE5">
      <w:pPr>
        <w:pStyle w:val="DataField11pt-Single"/>
        <w:numPr>
          <w:ilvl w:val="0"/>
          <w:numId w:val="19"/>
        </w:numPr>
        <w:rPr>
          <w:rStyle w:val="Strong"/>
          <w:color w:val="000000" w:themeColor="text1"/>
          <w:szCs w:val="22"/>
        </w:rPr>
      </w:pPr>
      <w:proofErr w:type="spellStart"/>
      <w:r w:rsidRPr="006A3AE6">
        <w:rPr>
          <w:rStyle w:val="authors"/>
          <w:color w:val="000000" w:themeColor="text1"/>
          <w:szCs w:val="22"/>
          <w:shd w:val="clear" w:color="auto" w:fill="FFFFFF"/>
        </w:rPr>
        <w:t>Billmeyer</w:t>
      </w:r>
      <w:proofErr w:type="spellEnd"/>
      <w:r w:rsidRPr="006A3AE6">
        <w:rPr>
          <w:rStyle w:val="authors"/>
          <w:color w:val="000000" w:themeColor="text1"/>
          <w:szCs w:val="22"/>
          <w:shd w:val="clear" w:color="auto" w:fill="FFFFFF"/>
        </w:rPr>
        <w:t xml:space="preserve"> KN, Ross JK, Hirsch EB, Evans MD, Kline SE, Galdys AL. </w:t>
      </w:r>
      <w:hyperlink r:id="rId11" w:history="1">
        <w:r w:rsidRPr="006A3AE6">
          <w:rPr>
            <w:rStyle w:val="Hyperlink"/>
            <w:color w:val="000000" w:themeColor="text1"/>
            <w:szCs w:val="22"/>
            <w:u w:val="none"/>
            <w:shd w:val="clear" w:color="auto" w:fill="FFFFFF"/>
          </w:rPr>
          <w:t>Predictors of adverse safety events and unscheduled care among an outpatient parenteral antimicrobial therapy (OPAT) patient cohort. </w:t>
        </w:r>
        <w:proofErr w:type="spellStart"/>
      </w:hyperlink>
      <w:r w:rsidRPr="006A3AE6">
        <w:rPr>
          <w:rStyle w:val="source"/>
          <w:color w:val="000000" w:themeColor="text1"/>
          <w:szCs w:val="22"/>
          <w:shd w:val="clear" w:color="auto" w:fill="FFFFFF"/>
        </w:rPr>
        <w:t>Ther</w:t>
      </w:r>
      <w:proofErr w:type="spellEnd"/>
      <w:r w:rsidRPr="006A3AE6">
        <w:rPr>
          <w:rStyle w:val="source"/>
          <w:color w:val="000000" w:themeColor="text1"/>
          <w:szCs w:val="22"/>
          <w:shd w:val="clear" w:color="auto" w:fill="FFFFFF"/>
        </w:rPr>
        <w:t xml:space="preserve"> Adv Infect Dis</w:t>
      </w:r>
      <w:r w:rsidRPr="006A3AE6">
        <w:rPr>
          <w:color w:val="000000" w:themeColor="text1"/>
          <w:szCs w:val="22"/>
          <w:shd w:val="clear" w:color="auto" w:fill="FFFFFF"/>
        </w:rPr>
        <w:t>. </w:t>
      </w:r>
      <w:r w:rsidRPr="006A3AE6">
        <w:rPr>
          <w:rStyle w:val="pubdate"/>
          <w:color w:val="000000" w:themeColor="text1"/>
          <w:szCs w:val="22"/>
          <w:shd w:val="clear" w:color="auto" w:fill="FFFFFF"/>
        </w:rPr>
        <w:t>2023 Jan-Dec;</w:t>
      </w:r>
      <w:r w:rsidRPr="006A3AE6">
        <w:rPr>
          <w:rStyle w:val="volume"/>
          <w:color w:val="000000" w:themeColor="text1"/>
          <w:szCs w:val="22"/>
          <w:shd w:val="clear" w:color="auto" w:fill="FFFFFF"/>
        </w:rPr>
        <w:t>10</w:t>
      </w:r>
      <w:r w:rsidRPr="006A3AE6">
        <w:rPr>
          <w:rStyle w:val="pages"/>
          <w:color w:val="000000" w:themeColor="text1"/>
          <w:szCs w:val="22"/>
          <w:shd w:val="clear" w:color="auto" w:fill="FFFFFF"/>
        </w:rPr>
        <w:t>:20499361231179668</w:t>
      </w:r>
      <w:r w:rsidRPr="006A3AE6">
        <w:rPr>
          <w:color w:val="000000" w:themeColor="text1"/>
          <w:szCs w:val="22"/>
          <w:shd w:val="clear" w:color="auto" w:fill="FFFFFF"/>
        </w:rPr>
        <w:t>. </w:t>
      </w:r>
      <w:proofErr w:type="spellStart"/>
      <w:r w:rsidRPr="006A3AE6">
        <w:rPr>
          <w:rStyle w:val="doi"/>
          <w:color w:val="000000" w:themeColor="text1"/>
          <w:szCs w:val="22"/>
          <w:shd w:val="clear" w:color="auto" w:fill="FFFFFF"/>
        </w:rPr>
        <w:t>doi</w:t>
      </w:r>
      <w:proofErr w:type="spellEnd"/>
      <w:r w:rsidRPr="006A3AE6">
        <w:rPr>
          <w:rStyle w:val="doi"/>
          <w:color w:val="000000" w:themeColor="text1"/>
          <w:szCs w:val="22"/>
          <w:shd w:val="clear" w:color="auto" w:fill="FFFFFF"/>
        </w:rPr>
        <w:t>: 10.1177/20499361231179668. </w:t>
      </w:r>
      <w:proofErr w:type="spellStart"/>
      <w:r w:rsidRPr="006A3AE6">
        <w:rPr>
          <w:rStyle w:val="pubstatus"/>
          <w:color w:val="000000" w:themeColor="text1"/>
          <w:szCs w:val="22"/>
          <w:shd w:val="clear" w:color="auto" w:fill="FFFFFF"/>
        </w:rPr>
        <w:t>eCollection</w:t>
      </w:r>
      <w:proofErr w:type="spellEnd"/>
      <w:r w:rsidRPr="006A3AE6">
        <w:rPr>
          <w:rStyle w:val="pubstatus"/>
          <w:color w:val="000000" w:themeColor="text1"/>
          <w:szCs w:val="22"/>
          <w:shd w:val="clear" w:color="auto" w:fill="FFFFFF"/>
        </w:rPr>
        <w:t xml:space="preserve"> 2023 Jan-Dec. </w:t>
      </w:r>
      <w:r w:rsidRPr="006A3AE6">
        <w:rPr>
          <w:rStyle w:val="pmid"/>
          <w:color w:val="000000" w:themeColor="text1"/>
          <w:szCs w:val="22"/>
          <w:shd w:val="clear" w:color="auto" w:fill="FFFFFF"/>
        </w:rPr>
        <w:t>PubMed PMID: 37332294</w:t>
      </w:r>
      <w:r w:rsidRPr="006A3AE6">
        <w:rPr>
          <w:rStyle w:val="pmcid"/>
          <w:color w:val="000000" w:themeColor="text1"/>
          <w:szCs w:val="22"/>
          <w:shd w:val="clear" w:color="auto" w:fill="FFFFFF"/>
        </w:rPr>
        <w:t>; PubMed Central PMCID: PMC10272639</w:t>
      </w:r>
      <w:r w:rsidRPr="006A3AE6">
        <w:rPr>
          <w:color w:val="000000" w:themeColor="text1"/>
          <w:szCs w:val="22"/>
          <w:shd w:val="clear" w:color="auto" w:fill="FFFFFF"/>
        </w:rPr>
        <w:t>.</w:t>
      </w:r>
    </w:p>
    <w:p w14:paraId="233FFB2D" w14:textId="77777777" w:rsidR="00304DE5" w:rsidRPr="00304DE5" w:rsidRDefault="00304DE5" w:rsidP="002C51BC">
      <w:pPr>
        <w:pStyle w:val="DataField11pt-Single"/>
        <w:rPr>
          <w:rStyle w:val="Strong"/>
          <w:b w:val="0"/>
        </w:rPr>
      </w:pPr>
    </w:p>
    <w:p w14:paraId="2AB7A0F5" w14:textId="039CB105" w:rsidR="002C51BC" w:rsidRPr="00A128A0" w:rsidRDefault="002C51BC" w:rsidP="002C51BC">
      <w:pPr>
        <w:pStyle w:val="DataField11pt-Single"/>
        <w:rPr>
          <w:rStyle w:val="Strong"/>
        </w:rPr>
      </w:pPr>
      <w:r w:rsidRPr="00A128A0">
        <w:rPr>
          <w:rStyle w:val="Strong"/>
        </w:rPr>
        <w:t>B.</w:t>
      </w:r>
      <w:r w:rsidRPr="00A128A0">
        <w:rPr>
          <w:rStyle w:val="Strong"/>
        </w:rPr>
        <w:tab/>
        <w:t>Positions</w:t>
      </w:r>
      <w:r w:rsidR="00CF6FAD">
        <w:rPr>
          <w:rStyle w:val="Strong"/>
        </w:rPr>
        <w:t>, Scientific Appointments,</w:t>
      </w:r>
      <w:r w:rsidRPr="00A128A0">
        <w:rPr>
          <w:rStyle w:val="Strong"/>
        </w:rPr>
        <w:t xml:space="preserve"> and Honors</w:t>
      </w:r>
      <w:r w:rsidR="00FE10AD">
        <w:rPr>
          <w:rStyle w:val="Strong"/>
        </w:rPr>
        <w:br/>
      </w:r>
    </w:p>
    <w:p w14:paraId="47D376CB" w14:textId="77777777" w:rsidR="00A94971" w:rsidRPr="004360D2" w:rsidRDefault="00A94971" w:rsidP="00A94971">
      <w:pPr>
        <w:pStyle w:val="DataField11pt-Single"/>
        <w:rPr>
          <w:rStyle w:val="Strong"/>
          <w:u w:val="single"/>
        </w:rPr>
      </w:pPr>
      <w:r w:rsidRPr="004360D2">
        <w:rPr>
          <w:rStyle w:val="Strong"/>
          <w:u w:val="single"/>
        </w:rPr>
        <w:t>Positions and Employment</w:t>
      </w:r>
    </w:p>
    <w:p w14:paraId="30BE0D28" w14:textId="77777777" w:rsidR="009B5C49" w:rsidRPr="004360D2" w:rsidRDefault="009B5C49" w:rsidP="009B5C49">
      <w:pPr>
        <w:pStyle w:val="DataField11pt-Single"/>
        <w:numPr>
          <w:ilvl w:val="0"/>
          <w:numId w:val="24"/>
        </w:numPr>
        <w:rPr>
          <w:rStyle w:val="Strong"/>
          <w:b w:val="0"/>
        </w:rPr>
      </w:pPr>
      <w:r>
        <w:rPr>
          <w:rStyle w:val="Strong"/>
          <w:b w:val="0"/>
        </w:rPr>
        <w:t>7/2016-present:</w:t>
      </w:r>
      <w:r>
        <w:rPr>
          <w:rStyle w:val="Strong"/>
          <w:b w:val="0"/>
        </w:rPr>
        <w:tab/>
      </w:r>
      <w:r>
        <w:rPr>
          <w:rStyle w:val="Strong"/>
          <w:b w:val="0"/>
        </w:rPr>
        <w:tab/>
        <w:t>Assistant Professor of Medicine, Division of Infectious Diseases and International Medicine, University of Minnesota Medical School</w:t>
      </w:r>
    </w:p>
    <w:p w14:paraId="057E538F" w14:textId="77777777" w:rsidR="009B5C49" w:rsidRDefault="009B5C49" w:rsidP="009B5C49">
      <w:pPr>
        <w:pStyle w:val="DataField11pt-Single"/>
        <w:numPr>
          <w:ilvl w:val="0"/>
          <w:numId w:val="24"/>
        </w:numPr>
        <w:rPr>
          <w:rStyle w:val="Strong"/>
          <w:b w:val="0"/>
        </w:rPr>
      </w:pPr>
      <w:r w:rsidRPr="004360D2">
        <w:rPr>
          <w:rStyle w:val="Strong"/>
          <w:b w:val="0"/>
        </w:rPr>
        <w:t>7/2013-</w:t>
      </w:r>
      <w:r>
        <w:rPr>
          <w:rStyle w:val="Strong"/>
          <w:b w:val="0"/>
        </w:rPr>
        <w:t>6/2013:</w:t>
      </w:r>
      <w:r>
        <w:rPr>
          <w:rStyle w:val="Strong"/>
          <w:b w:val="0"/>
        </w:rPr>
        <w:tab/>
      </w:r>
      <w:r w:rsidRPr="004360D2">
        <w:rPr>
          <w:rStyle w:val="Strong"/>
          <w:b w:val="0"/>
        </w:rPr>
        <w:tab/>
        <w:t>Clinical Assistant Professor</w:t>
      </w:r>
      <w:r>
        <w:rPr>
          <w:rStyle w:val="Strong"/>
          <w:b w:val="0"/>
        </w:rPr>
        <w:t xml:space="preserve"> of Medicine, Division of Infectious Diseases</w:t>
      </w:r>
      <w:r w:rsidRPr="004360D2">
        <w:rPr>
          <w:rStyle w:val="Strong"/>
          <w:b w:val="0"/>
        </w:rPr>
        <w:t>, University of Pittsburgh School of Medicine</w:t>
      </w:r>
    </w:p>
    <w:p w14:paraId="2C9A265A" w14:textId="18380E7E" w:rsidR="009B5C49" w:rsidRPr="009B5C49" w:rsidRDefault="009B5C49" w:rsidP="009B5C49">
      <w:pPr>
        <w:pStyle w:val="DataField11pt-Single"/>
        <w:numPr>
          <w:ilvl w:val="0"/>
          <w:numId w:val="24"/>
        </w:numPr>
        <w:rPr>
          <w:rStyle w:val="Strong"/>
          <w:b w:val="0"/>
        </w:rPr>
      </w:pPr>
      <w:r w:rsidRPr="004360D2">
        <w:rPr>
          <w:rStyle w:val="Strong"/>
          <w:b w:val="0"/>
        </w:rPr>
        <w:t>7/2011-6/2013</w:t>
      </w:r>
      <w:r>
        <w:rPr>
          <w:rStyle w:val="Strong"/>
          <w:b w:val="0"/>
        </w:rPr>
        <w:t>:</w:t>
      </w:r>
      <w:r>
        <w:rPr>
          <w:rStyle w:val="Strong"/>
          <w:b w:val="0"/>
        </w:rPr>
        <w:tab/>
      </w:r>
      <w:r>
        <w:rPr>
          <w:rStyle w:val="Strong"/>
          <w:b w:val="0"/>
        </w:rPr>
        <w:tab/>
      </w:r>
      <w:r w:rsidRPr="004360D2">
        <w:rPr>
          <w:rStyle w:val="Strong"/>
          <w:b w:val="0"/>
        </w:rPr>
        <w:t xml:space="preserve">Infectious Diseases Fellow, Department of Medicine, Division of Infectious Diseases, University of Pittsburgh Medical Center (Program Director: Emanuel </w:t>
      </w:r>
      <w:proofErr w:type="spellStart"/>
      <w:r w:rsidRPr="004360D2">
        <w:rPr>
          <w:rStyle w:val="Strong"/>
          <w:b w:val="0"/>
        </w:rPr>
        <w:t>Vergis</w:t>
      </w:r>
      <w:proofErr w:type="spellEnd"/>
      <w:r w:rsidRPr="004360D2">
        <w:rPr>
          <w:rStyle w:val="Strong"/>
          <w:b w:val="0"/>
        </w:rPr>
        <w:t>, MD MPH)</w:t>
      </w:r>
    </w:p>
    <w:p w14:paraId="168112CE" w14:textId="1D2842DF" w:rsidR="00A94971" w:rsidRPr="004360D2" w:rsidRDefault="00A94971" w:rsidP="00A94971">
      <w:pPr>
        <w:pStyle w:val="DataField11pt-Single"/>
        <w:numPr>
          <w:ilvl w:val="0"/>
          <w:numId w:val="24"/>
        </w:numPr>
        <w:rPr>
          <w:rStyle w:val="Strong"/>
          <w:b w:val="0"/>
        </w:rPr>
      </w:pPr>
      <w:r w:rsidRPr="004360D2">
        <w:rPr>
          <w:rStyle w:val="Strong"/>
          <w:b w:val="0"/>
        </w:rPr>
        <w:t>6/2007-6/2011</w:t>
      </w:r>
      <w:r>
        <w:rPr>
          <w:rStyle w:val="Strong"/>
          <w:b w:val="0"/>
        </w:rPr>
        <w:t>:</w:t>
      </w:r>
      <w:r w:rsidRPr="004360D2">
        <w:rPr>
          <w:rStyle w:val="Strong"/>
          <w:b w:val="0"/>
        </w:rPr>
        <w:tab/>
      </w:r>
      <w:r>
        <w:rPr>
          <w:rStyle w:val="Strong"/>
          <w:b w:val="0"/>
        </w:rPr>
        <w:tab/>
      </w:r>
      <w:r w:rsidRPr="004360D2">
        <w:rPr>
          <w:rStyle w:val="Strong"/>
          <w:b w:val="0"/>
        </w:rPr>
        <w:t xml:space="preserve">Residency, Internal Medicine-Pediatrics, Department of Medicine University of Pittsburgh Medical Center (Program Director: </w:t>
      </w:r>
      <w:proofErr w:type="spellStart"/>
      <w:r w:rsidRPr="004360D2">
        <w:rPr>
          <w:rStyle w:val="Strong"/>
          <w:b w:val="0"/>
        </w:rPr>
        <w:t>Alda</w:t>
      </w:r>
      <w:proofErr w:type="spellEnd"/>
      <w:r w:rsidRPr="004360D2">
        <w:rPr>
          <w:rStyle w:val="Strong"/>
          <w:b w:val="0"/>
        </w:rPr>
        <w:t xml:space="preserve"> Maria Gonzaga, MD MS)</w:t>
      </w:r>
    </w:p>
    <w:p w14:paraId="65D34902" w14:textId="75A4C018" w:rsidR="009D3F8B" w:rsidRDefault="009D3F8B" w:rsidP="002C51BC">
      <w:pPr>
        <w:pStyle w:val="DataField11pt-Single"/>
        <w:rPr>
          <w:rStyle w:val="Strong"/>
        </w:rPr>
      </w:pPr>
    </w:p>
    <w:p w14:paraId="4C6A47E9" w14:textId="2C7ED868" w:rsidR="009D3F8B" w:rsidRPr="00A94971" w:rsidRDefault="009D3F8B" w:rsidP="002C51BC">
      <w:pPr>
        <w:pStyle w:val="DataField11pt-Single"/>
        <w:rPr>
          <w:rStyle w:val="Strong"/>
          <w:u w:val="single"/>
        </w:rPr>
      </w:pPr>
      <w:r w:rsidRPr="00A94971">
        <w:rPr>
          <w:b/>
          <w:bCs/>
          <w:u w:val="single"/>
        </w:rPr>
        <w:t>Licensures and Certifications</w:t>
      </w:r>
    </w:p>
    <w:p w14:paraId="5CDD5738" w14:textId="77777777" w:rsidR="00A94971" w:rsidRPr="00A05A78" w:rsidRDefault="00A94971" w:rsidP="00A94971">
      <w:pPr>
        <w:contextualSpacing/>
        <w:rPr>
          <w:szCs w:val="22"/>
        </w:rPr>
      </w:pPr>
      <w:r w:rsidRPr="00A05A78">
        <w:rPr>
          <w:szCs w:val="22"/>
        </w:rPr>
        <w:t>Minnesota Department of State – Medical Physician &amp; Surgeon License</w:t>
      </w:r>
      <w:r w:rsidRPr="00A05A78">
        <w:rPr>
          <w:szCs w:val="22"/>
        </w:rPr>
        <w:tab/>
      </w:r>
      <w:r>
        <w:rPr>
          <w:szCs w:val="22"/>
        </w:rPr>
        <w:tab/>
      </w:r>
      <w:r w:rsidRPr="00A05A78">
        <w:rPr>
          <w:szCs w:val="22"/>
        </w:rPr>
        <w:t>2016 - Present</w:t>
      </w:r>
    </w:p>
    <w:p w14:paraId="3267EE17" w14:textId="77777777" w:rsidR="00A94971" w:rsidRPr="00A05A78" w:rsidRDefault="00A94971" w:rsidP="00A94971">
      <w:pPr>
        <w:rPr>
          <w:szCs w:val="22"/>
        </w:rPr>
      </w:pPr>
      <w:r w:rsidRPr="00A05A78">
        <w:rPr>
          <w:szCs w:val="22"/>
        </w:rPr>
        <w:t>Certification, American Board of Internal Medicine, Infectious Diseases</w:t>
      </w:r>
      <w:r w:rsidRPr="00A05A78">
        <w:rPr>
          <w:szCs w:val="22"/>
        </w:rPr>
        <w:tab/>
      </w:r>
      <w:r w:rsidRPr="00A05A78">
        <w:rPr>
          <w:szCs w:val="22"/>
        </w:rPr>
        <w:tab/>
        <w:t>20</w:t>
      </w:r>
      <w:r>
        <w:rPr>
          <w:szCs w:val="22"/>
        </w:rPr>
        <w:t>13</w:t>
      </w:r>
      <w:r w:rsidRPr="00A05A78">
        <w:rPr>
          <w:szCs w:val="22"/>
        </w:rPr>
        <w:t xml:space="preserve"> - </w:t>
      </w:r>
      <w:r>
        <w:rPr>
          <w:szCs w:val="22"/>
        </w:rPr>
        <w:t>Present</w:t>
      </w:r>
    </w:p>
    <w:p w14:paraId="5825ADAA" w14:textId="77777777" w:rsidR="00A94971" w:rsidRPr="00A05A78" w:rsidRDefault="00A94971" w:rsidP="00A94971">
      <w:pPr>
        <w:rPr>
          <w:szCs w:val="22"/>
        </w:rPr>
      </w:pPr>
      <w:r w:rsidRPr="00A05A78">
        <w:rPr>
          <w:szCs w:val="22"/>
        </w:rPr>
        <w:t>Certification, American Board of Internal Medicine, Internal Medicine</w:t>
      </w:r>
      <w:r w:rsidRPr="00A05A78">
        <w:rPr>
          <w:szCs w:val="22"/>
        </w:rPr>
        <w:tab/>
      </w:r>
      <w:r w:rsidRPr="00A05A78">
        <w:rPr>
          <w:szCs w:val="22"/>
        </w:rPr>
        <w:tab/>
      </w:r>
      <w:r>
        <w:rPr>
          <w:szCs w:val="22"/>
        </w:rPr>
        <w:tab/>
      </w:r>
      <w:r w:rsidRPr="00A05A78">
        <w:rPr>
          <w:szCs w:val="22"/>
        </w:rPr>
        <w:t xml:space="preserve">2012 </w:t>
      </w:r>
      <w:r>
        <w:rPr>
          <w:szCs w:val="22"/>
        </w:rPr>
        <w:t>- Present</w:t>
      </w:r>
    </w:p>
    <w:p w14:paraId="38842D46" w14:textId="77777777" w:rsidR="00A94971" w:rsidRPr="00A05A78" w:rsidRDefault="00A94971" w:rsidP="00A94971">
      <w:pPr>
        <w:rPr>
          <w:szCs w:val="22"/>
        </w:rPr>
      </w:pPr>
      <w:r w:rsidRPr="00A05A78">
        <w:rPr>
          <w:szCs w:val="22"/>
        </w:rPr>
        <w:t>Pennsylvania Department of State – Medical Physician &amp; Surgeon License</w:t>
      </w:r>
      <w:r w:rsidRPr="00A05A78">
        <w:rPr>
          <w:szCs w:val="22"/>
        </w:rPr>
        <w:tab/>
        <w:t xml:space="preserve">2012 </w:t>
      </w:r>
      <w:r>
        <w:rPr>
          <w:szCs w:val="22"/>
        </w:rPr>
        <w:t xml:space="preserve">- </w:t>
      </w:r>
      <w:r w:rsidRPr="00A05A78">
        <w:rPr>
          <w:szCs w:val="22"/>
        </w:rPr>
        <w:t>2016</w:t>
      </w:r>
    </w:p>
    <w:p w14:paraId="41C99A17" w14:textId="77777777" w:rsidR="00A94971" w:rsidRPr="00A05A78" w:rsidRDefault="00A94971" w:rsidP="00A94971">
      <w:pPr>
        <w:rPr>
          <w:szCs w:val="22"/>
        </w:rPr>
      </w:pPr>
      <w:r w:rsidRPr="00A05A78">
        <w:rPr>
          <w:szCs w:val="22"/>
        </w:rPr>
        <w:t>Certification, American Board of Pediatrics</w:t>
      </w:r>
      <w:r w:rsidRPr="00A05A78">
        <w:rPr>
          <w:szCs w:val="22"/>
        </w:rPr>
        <w:tab/>
      </w:r>
      <w:r w:rsidRPr="00A05A78">
        <w:rPr>
          <w:szCs w:val="22"/>
        </w:rPr>
        <w:tab/>
      </w:r>
      <w:r w:rsidRPr="00A05A78">
        <w:rPr>
          <w:szCs w:val="22"/>
        </w:rPr>
        <w:tab/>
      </w:r>
      <w:r w:rsidRPr="00A05A78">
        <w:rPr>
          <w:szCs w:val="22"/>
        </w:rPr>
        <w:tab/>
      </w:r>
      <w:r w:rsidRPr="00A05A78">
        <w:rPr>
          <w:szCs w:val="22"/>
        </w:rPr>
        <w:tab/>
      </w:r>
      <w:r>
        <w:rPr>
          <w:szCs w:val="22"/>
        </w:rPr>
        <w:tab/>
      </w:r>
      <w:r>
        <w:rPr>
          <w:szCs w:val="22"/>
        </w:rPr>
        <w:tab/>
      </w:r>
      <w:r>
        <w:rPr>
          <w:szCs w:val="22"/>
        </w:rPr>
        <w:tab/>
      </w:r>
      <w:r>
        <w:rPr>
          <w:szCs w:val="22"/>
        </w:rPr>
        <w:tab/>
      </w:r>
      <w:r>
        <w:rPr>
          <w:szCs w:val="22"/>
        </w:rPr>
        <w:tab/>
      </w:r>
      <w:r w:rsidRPr="00A05A78">
        <w:rPr>
          <w:szCs w:val="22"/>
        </w:rPr>
        <w:t>2011 - 2021</w:t>
      </w:r>
    </w:p>
    <w:p w14:paraId="79110E0C" w14:textId="1E54CF62" w:rsidR="009D3F8B" w:rsidRDefault="009D3F8B" w:rsidP="002C51BC">
      <w:pPr>
        <w:pStyle w:val="DataField11pt-Single"/>
        <w:rPr>
          <w:rStyle w:val="Strong"/>
        </w:rPr>
      </w:pPr>
    </w:p>
    <w:p w14:paraId="36A4A12B" w14:textId="4C390735" w:rsidR="009D3F8B" w:rsidRPr="00A94971" w:rsidRDefault="009D3F8B" w:rsidP="002C51BC">
      <w:pPr>
        <w:pStyle w:val="DataField11pt-Single"/>
        <w:rPr>
          <w:rStyle w:val="Strong"/>
          <w:u w:val="single"/>
        </w:rPr>
      </w:pPr>
      <w:r w:rsidRPr="00A94971">
        <w:rPr>
          <w:rStyle w:val="Strong"/>
          <w:u w:val="single"/>
        </w:rPr>
        <w:t>Honors</w:t>
      </w:r>
    </w:p>
    <w:p w14:paraId="46E9F04D" w14:textId="77777777" w:rsidR="00A94971" w:rsidRPr="00D334B1" w:rsidRDefault="00A94971" w:rsidP="00A94971">
      <w:pPr>
        <w:pStyle w:val="DataField11pt-Single"/>
        <w:rPr>
          <w:rStyle w:val="Strong"/>
          <w:b w:val="0"/>
        </w:rPr>
      </w:pPr>
      <w:r w:rsidRPr="00D334B1">
        <w:rPr>
          <w:rStyle w:val="Strong"/>
          <w:b w:val="0"/>
        </w:rPr>
        <w:t>2004</w:t>
      </w:r>
      <w:r w:rsidRPr="004360D2">
        <w:rPr>
          <w:rStyle w:val="Strong"/>
        </w:rPr>
        <w:tab/>
      </w:r>
      <w:r w:rsidRPr="004360D2">
        <w:rPr>
          <w:rStyle w:val="Strong"/>
        </w:rPr>
        <w:tab/>
      </w:r>
      <w:r w:rsidRPr="004360D2">
        <w:rPr>
          <w:rStyle w:val="Strong"/>
        </w:rPr>
        <w:tab/>
      </w:r>
      <w:r w:rsidRPr="004360D2">
        <w:rPr>
          <w:rStyle w:val="Strong"/>
        </w:rPr>
        <w:tab/>
      </w:r>
      <w:r w:rsidRPr="00D334B1">
        <w:rPr>
          <w:rStyle w:val="Strong"/>
          <w:b w:val="0"/>
        </w:rPr>
        <w:t>Gold Humanism Honor Society</w:t>
      </w:r>
    </w:p>
    <w:p w14:paraId="17B49DB4" w14:textId="77777777" w:rsidR="00A94971" w:rsidRPr="00D334B1" w:rsidRDefault="00A94971" w:rsidP="00A94971">
      <w:pPr>
        <w:pStyle w:val="DataField11pt-Single"/>
        <w:rPr>
          <w:rStyle w:val="Strong"/>
          <w:b w:val="0"/>
        </w:rPr>
      </w:pPr>
      <w:r w:rsidRPr="00D334B1">
        <w:rPr>
          <w:rStyle w:val="Strong"/>
          <w:b w:val="0"/>
        </w:rPr>
        <w:t>2010-2011</w:t>
      </w:r>
      <w:r w:rsidRPr="00D334B1">
        <w:rPr>
          <w:rStyle w:val="Strong"/>
          <w:b w:val="0"/>
        </w:rPr>
        <w:tab/>
      </w:r>
      <w:r w:rsidRPr="00D334B1">
        <w:rPr>
          <w:rStyle w:val="Strong"/>
          <w:b w:val="0"/>
        </w:rPr>
        <w:tab/>
      </w:r>
      <w:r w:rsidRPr="00D334B1">
        <w:rPr>
          <w:rStyle w:val="Strong"/>
          <w:b w:val="0"/>
        </w:rPr>
        <w:tab/>
        <w:t>Internal Medicine-Pediatrics Residency Program, Chief Resident</w:t>
      </w:r>
      <w:r w:rsidRPr="00D334B1">
        <w:rPr>
          <w:rStyle w:val="Strong"/>
          <w:b w:val="0"/>
        </w:rPr>
        <w:tab/>
      </w:r>
    </w:p>
    <w:p w14:paraId="0712D32B" w14:textId="77777777" w:rsidR="00A94971" w:rsidRPr="00D334B1" w:rsidRDefault="00A94971" w:rsidP="00A94971">
      <w:pPr>
        <w:pStyle w:val="DataField11pt-Single"/>
        <w:rPr>
          <w:rStyle w:val="Strong"/>
          <w:b w:val="0"/>
        </w:rPr>
      </w:pPr>
      <w:r w:rsidRPr="00D334B1">
        <w:rPr>
          <w:rStyle w:val="Strong"/>
          <w:b w:val="0"/>
        </w:rPr>
        <w:t>2012-2013</w:t>
      </w:r>
      <w:r w:rsidRPr="00D334B1">
        <w:rPr>
          <w:rStyle w:val="Strong"/>
          <w:b w:val="0"/>
        </w:rPr>
        <w:tab/>
      </w:r>
      <w:r w:rsidRPr="00D334B1">
        <w:rPr>
          <w:rStyle w:val="Strong"/>
          <w:b w:val="0"/>
        </w:rPr>
        <w:tab/>
      </w:r>
      <w:r w:rsidRPr="00D334B1">
        <w:rPr>
          <w:rStyle w:val="Strong"/>
          <w:b w:val="0"/>
        </w:rPr>
        <w:tab/>
        <w:t>Infectious Diseases Fellowship Program, Chief Fellow</w:t>
      </w:r>
    </w:p>
    <w:p w14:paraId="783BC4C0" w14:textId="77777777" w:rsidR="00A94971" w:rsidRPr="00D334B1" w:rsidRDefault="00A94971" w:rsidP="00A94971">
      <w:pPr>
        <w:pStyle w:val="DataField11pt-Single"/>
        <w:rPr>
          <w:rStyle w:val="Strong"/>
          <w:b w:val="0"/>
        </w:rPr>
      </w:pPr>
      <w:r w:rsidRPr="00D334B1">
        <w:rPr>
          <w:rStyle w:val="Strong"/>
          <w:b w:val="0"/>
        </w:rPr>
        <w:t>2012</w:t>
      </w:r>
      <w:r w:rsidRPr="00D334B1">
        <w:rPr>
          <w:rStyle w:val="Strong"/>
          <w:b w:val="0"/>
        </w:rPr>
        <w:tab/>
      </w:r>
      <w:r w:rsidRPr="00D334B1">
        <w:rPr>
          <w:rStyle w:val="Strong"/>
          <w:b w:val="0"/>
        </w:rPr>
        <w:tab/>
      </w:r>
      <w:r w:rsidRPr="00D334B1">
        <w:rPr>
          <w:rStyle w:val="Strong"/>
          <w:b w:val="0"/>
        </w:rPr>
        <w:tab/>
      </w:r>
      <w:r w:rsidRPr="00D334B1">
        <w:rPr>
          <w:rStyle w:val="Strong"/>
          <w:b w:val="0"/>
        </w:rPr>
        <w:tab/>
        <w:t xml:space="preserve">Fellow’s Case Selected for Presentation at </w:t>
      </w:r>
      <w:proofErr w:type="spellStart"/>
      <w:r w:rsidRPr="00D334B1">
        <w:rPr>
          <w:rStyle w:val="Strong"/>
          <w:b w:val="0"/>
        </w:rPr>
        <w:t>IDWeek</w:t>
      </w:r>
      <w:proofErr w:type="spellEnd"/>
      <w:r w:rsidRPr="00D334B1">
        <w:rPr>
          <w:rStyle w:val="Strong"/>
          <w:b w:val="0"/>
        </w:rPr>
        <w:t xml:space="preserve"> 2012</w:t>
      </w:r>
    </w:p>
    <w:p w14:paraId="27F7F96E" w14:textId="77777777" w:rsidR="00A94971" w:rsidRPr="00D334B1" w:rsidRDefault="00A94971" w:rsidP="00A94971">
      <w:pPr>
        <w:pStyle w:val="DataField11pt-Single"/>
        <w:rPr>
          <w:rStyle w:val="Strong"/>
          <w:b w:val="0"/>
        </w:rPr>
      </w:pPr>
      <w:r w:rsidRPr="00D334B1">
        <w:rPr>
          <w:rStyle w:val="Strong"/>
          <w:b w:val="0"/>
        </w:rPr>
        <w:t>2013</w:t>
      </w:r>
      <w:r w:rsidRPr="00D334B1">
        <w:rPr>
          <w:rStyle w:val="Strong"/>
          <w:b w:val="0"/>
        </w:rPr>
        <w:tab/>
      </w:r>
      <w:r w:rsidRPr="00D334B1">
        <w:rPr>
          <w:rStyle w:val="Strong"/>
          <w:b w:val="0"/>
        </w:rPr>
        <w:tab/>
      </w:r>
      <w:r w:rsidRPr="00D334B1">
        <w:rPr>
          <w:rStyle w:val="Strong"/>
          <w:b w:val="0"/>
        </w:rPr>
        <w:tab/>
      </w:r>
      <w:r w:rsidRPr="00D334B1">
        <w:rPr>
          <w:rStyle w:val="Strong"/>
          <w:b w:val="0"/>
        </w:rPr>
        <w:tab/>
        <w:t>Delegate, NIAID/IDSA Research Careers Meeting</w:t>
      </w:r>
    </w:p>
    <w:p w14:paraId="6F28B837" w14:textId="77777777" w:rsidR="00A94971" w:rsidRPr="00D334B1" w:rsidRDefault="00A94971" w:rsidP="00A94971">
      <w:pPr>
        <w:pStyle w:val="DataField11pt-Single"/>
        <w:rPr>
          <w:rStyle w:val="Strong"/>
          <w:b w:val="0"/>
        </w:rPr>
      </w:pPr>
      <w:r w:rsidRPr="00D334B1">
        <w:rPr>
          <w:rStyle w:val="Strong"/>
          <w:b w:val="0"/>
        </w:rPr>
        <w:t>2013</w:t>
      </w:r>
      <w:r w:rsidRPr="00D334B1">
        <w:rPr>
          <w:rStyle w:val="Strong"/>
          <w:b w:val="0"/>
        </w:rPr>
        <w:tab/>
      </w:r>
      <w:r w:rsidRPr="00D334B1">
        <w:rPr>
          <w:rStyle w:val="Strong"/>
          <w:b w:val="0"/>
        </w:rPr>
        <w:tab/>
      </w:r>
      <w:r w:rsidRPr="00D334B1">
        <w:rPr>
          <w:rStyle w:val="Strong"/>
          <w:b w:val="0"/>
        </w:rPr>
        <w:tab/>
      </w:r>
      <w:r w:rsidRPr="00D334B1">
        <w:rPr>
          <w:rStyle w:val="Strong"/>
          <w:b w:val="0"/>
        </w:rPr>
        <w:tab/>
        <w:t>Fellow, American Academy of Pediatrics</w:t>
      </w:r>
    </w:p>
    <w:p w14:paraId="08300C39" w14:textId="77777777" w:rsidR="00A94971" w:rsidRPr="00D334B1" w:rsidRDefault="00A94971" w:rsidP="00A94971">
      <w:pPr>
        <w:pStyle w:val="DataField11pt-Single"/>
        <w:rPr>
          <w:bCs/>
        </w:rPr>
      </w:pPr>
      <w:r w:rsidRPr="00D334B1">
        <w:rPr>
          <w:rStyle w:val="Strong"/>
          <w:b w:val="0"/>
        </w:rPr>
        <w:t>2021</w:t>
      </w:r>
      <w:r w:rsidRPr="00D334B1">
        <w:rPr>
          <w:rStyle w:val="Strong"/>
          <w:b w:val="0"/>
        </w:rPr>
        <w:tab/>
      </w:r>
      <w:r w:rsidRPr="00D334B1">
        <w:rPr>
          <w:rStyle w:val="Strong"/>
          <w:b w:val="0"/>
        </w:rPr>
        <w:tab/>
      </w:r>
      <w:r w:rsidRPr="00D334B1">
        <w:rPr>
          <w:rStyle w:val="Strong"/>
          <w:b w:val="0"/>
        </w:rPr>
        <w:tab/>
      </w:r>
      <w:r w:rsidRPr="00D334B1">
        <w:rPr>
          <w:rStyle w:val="Strong"/>
          <w:b w:val="0"/>
        </w:rPr>
        <w:tab/>
      </w:r>
      <w:r w:rsidRPr="00D334B1">
        <w:rPr>
          <w:bCs/>
        </w:rPr>
        <w:t>Top Postdoctoral-Clinical Abstract, UMN Hebbel Dept of Medicine Research Day</w:t>
      </w:r>
    </w:p>
    <w:p w14:paraId="36518C19" w14:textId="77777777" w:rsidR="00A94971" w:rsidRPr="00D334B1" w:rsidRDefault="00A94971" w:rsidP="00A94971">
      <w:pPr>
        <w:pStyle w:val="DataField11pt-Single"/>
        <w:rPr>
          <w:bCs/>
        </w:rPr>
      </w:pPr>
      <w:r w:rsidRPr="00D334B1">
        <w:rPr>
          <w:bCs/>
        </w:rPr>
        <w:t>2021-2023</w:t>
      </w:r>
      <w:r w:rsidRPr="00D334B1">
        <w:rPr>
          <w:bCs/>
        </w:rPr>
        <w:tab/>
      </w:r>
      <w:r w:rsidRPr="00D334B1">
        <w:rPr>
          <w:bCs/>
        </w:rPr>
        <w:tab/>
      </w:r>
      <w:r w:rsidRPr="00D334B1">
        <w:rPr>
          <w:bCs/>
        </w:rPr>
        <w:tab/>
        <w:t>Clinical Excellence Honoree, University of Minnesota Physicians</w:t>
      </w:r>
    </w:p>
    <w:p w14:paraId="7178670E" w14:textId="77777777" w:rsidR="00A94971" w:rsidRPr="00D334B1" w:rsidRDefault="00A94971" w:rsidP="00A94971">
      <w:pPr>
        <w:pStyle w:val="DataField11pt-Single"/>
        <w:rPr>
          <w:bCs/>
        </w:rPr>
      </w:pPr>
      <w:r w:rsidRPr="00D334B1">
        <w:rPr>
          <w:bCs/>
        </w:rPr>
        <w:t>2022-2023</w:t>
      </w:r>
      <w:r w:rsidRPr="00D334B1">
        <w:rPr>
          <w:bCs/>
        </w:rPr>
        <w:tab/>
      </w:r>
      <w:r w:rsidRPr="00D334B1">
        <w:rPr>
          <w:bCs/>
        </w:rPr>
        <w:tab/>
      </w:r>
      <w:r w:rsidRPr="00D334B1">
        <w:rPr>
          <w:bCs/>
        </w:rPr>
        <w:tab/>
        <w:t>"Minnesota Monthly Top Doctors" recognition, Minnesota Monthly</w:t>
      </w:r>
    </w:p>
    <w:p w14:paraId="7C8E0184" w14:textId="77777777" w:rsidR="009D3F8B" w:rsidRPr="00A128A0" w:rsidRDefault="009D3F8B" w:rsidP="002C51BC">
      <w:pPr>
        <w:pStyle w:val="DataField11pt-Single"/>
        <w:rPr>
          <w:rStyle w:val="Strong"/>
        </w:rPr>
      </w:pPr>
    </w:p>
    <w:p w14:paraId="0AD126F3" w14:textId="77777777" w:rsidR="00370B22" w:rsidRPr="00370B22" w:rsidRDefault="00370B22" w:rsidP="00370B22">
      <w:pPr>
        <w:pStyle w:val="section2"/>
        <w:rPr>
          <w:rFonts w:ascii="Arial" w:hAnsi="Arial" w:cs="Arial"/>
        </w:rPr>
      </w:pPr>
      <w:r w:rsidRPr="00370B22">
        <w:rPr>
          <w:rFonts w:ascii="Arial" w:hAnsi="Arial" w:cs="Arial"/>
        </w:rPr>
        <w:t xml:space="preserve">Current Membership in Professional Organizations </w:t>
      </w:r>
    </w:p>
    <w:tbl>
      <w:tblPr>
        <w:tblW w:w="4667" w:type="pct"/>
        <w:tblLayout w:type="fixed"/>
        <w:tblCellMar>
          <w:left w:w="115" w:type="dxa"/>
          <w:right w:w="115" w:type="dxa"/>
        </w:tblCellMar>
        <w:tblLook w:val="0000" w:firstRow="0" w:lastRow="0" w:firstColumn="0" w:lastColumn="0" w:noHBand="0" w:noVBand="0"/>
      </w:tblPr>
      <w:tblGrid>
        <w:gridCol w:w="7291"/>
        <w:gridCol w:w="2790"/>
      </w:tblGrid>
      <w:tr w:rsidR="00370B22" w14:paraId="11790630" w14:textId="77777777" w:rsidTr="00235C02">
        <w:tc>
          <w:tcPr>
            <w:tcW w:w="7290" w:type="dxa"/>
            <w:tcBorders>
              <w:top w:val="nil"/>
              <w:left w:val="nil"/>
              <w:bottom w:val="nil"/>
              <w:right w:val="nil"/>
            </w:tcBorders>
          </w:tcPr>
          <w:p w14:paraId="3C38B1AC" w14:textId="2A5EF042" w:rsidR="00370B22" w:rsidRDefault="00370B22" w:rsidP="00370B22">
            <w:pPr>
              <w:ind w:left="-123"/>
            </w:pPr>
            <w:r>
              <w:t>National Emerging Special Pathogens Training and Education Center (NETEC), Infection Prevention and Control Workgroup</w:t>
            </w:r>
          </w:p>
          <w:p w14:paraId="14CFE251" w14:textId="566A046D" w:rsidR="00370B22" w:rsidRDefault="00370B22" w:rsidP="00370B22">
            <w:pPr>
              <w:ind w:left="-123"/>
            </w:pPr>
            <w:r>
              <w:t>Minnesota Doctors for Healthcare Equity</w:t>
            </w:r>
          </w:p>
        </w:tc>
        <w:tc>
          <w:tcPr>
            <w:tcW w:w="2790" w:type="dxa"/>
            <w:tcBorders>
              <w:top w:val="nil"/>
              <w:left w:val="nil"/>
              <w:bottom w:val="nil"/>
              <w:right w:val="nil"/>
            </w:tcBorders>
          </w:tcPr>
          <w:p w14:paraId="67C92709" w14:textId="77777777" w:rsidR="00370B22" w:rsidRDefault="00370B22" w:rsidP="00235C02">
            <w:pPr>
              <w:ind w:left="-19" w:firstLine="19"/>
            </w:pPr>
          </w:p>
          <w:p w14:paraId="398B7266" w14:textId="77E744A6" w:rsidR="00370B22" w:rsidRDefault="00370B22" w:rsidP="00235C02">
            <w:pPr>
              <w:ind w:left="-19" w:firstLine="19"/>
            </w:pPr>
            <w:r>
              <w:t>2022 - Present</w:t>
            </w:r>
          </w:p>
          <w:p w14:paraId="0629ED16" w14:textId="1733CEA6" w:rsidR="00370B22" w:rsidRDefault="00370B22" w:rsidP="00235C02">
            <w:pPr>
              <w:ind w:left="-19" w:firstLine="19"/>
            </w:pPr>
            <w:r>
              <w:t>2020 - Present</w:t>
            </w:r>
          </w:p>
        </w:tc>
      </w:tr>
      <w:tr w:rsidR="00370B22" w14:paraId="6ED4048B" w14:textId="77777777" w:rsidTr="00235C02">
        <w:tc>
          <w:tcPr>
            <w:tcW w:w="7290" w:type="dxa"/>
            <w:tcBorders>
              <w:top w:val="nil"/>
              <w:left w:val="nil"/>
              <w:bottom w:val="nil"/>
              <w:right w:val="nil"/>
            </w:tcBorders>
          </w:tcPr>
          <w:p w14:paraId="6AEF24D2" w14:textId="77777777" w:rsidR="00370B22" w:rsidRDefault="00370B22" w:rsidP="00370B22">
            <w:pPr>
              <w:ind w:left="-123"/>
            </w:pPr>
            <w:r>
              <w:t>Society for Healthcare Epidemiology of America Education Committee, Rising eLearning Committee Vice-Chair (SHEA)</w:t>
            </w:r>
          </w:p>
        </w:tc>
        <w:tc>
          <w:tcPr>
            <w:tcW w:w="2790" w:type="dxa"/>
            <w:tcBorders>
              <w:top w:val="nil"/>
              <w:left w:val="nil"/>
              <w:bottom w:val="nil"/>
              <w:right w:val="nil"/>
            </w:tcBorders>
          </w:tcPr>
          <w:p w14:paraId="73646DC5" w14:textId="77777777" w:rsidR="00370B22" w:rsidRDefault="00370B22" w:rsidP="00235C02">
            <w:pPr>
              <w:ind w:left="-19" w:firstLine="19"/>
            </w:pPr>
            <w:r>
              <w:t>2020 - Present</w:t>
            </w:r>
          </w:p>
        </w:tc>
      </w:tr>
      <w:tr w:rsidR="00370B22" w14:paraId="3CAE603E" w14:textId="77777777" w:rsidTr="00235C02">
        <w:tc>
          <w:tcPr>
            <w:tcW w:w="7290" w:type="dxa"/>
            <w:tcBorders>
              <w:top w:val="nil"/>
              <w:left w:val="nil"/>
              <w:bottom w:val="nil"/>
              <w:right w:val="nil"/>
            </w:tcBorders>
          </w:tcPr>
          <w:p w14:paraId="56BF2A94" w14:textId="77777777" w:rsidR="00370B22" w:rsidRDefault="00370B22" w:rsidP="00370B22">
            <w:pPr>
              <w:ind w:left="-123"/>
            </w:pPr>
            <w:r>
              <w:t>Society for Healthcare Epidemiology of America (SHEA)</w:t>
            </w:r>
          </w:p>
        </w:tc>
        <w:tc>
          <w:tcPr>
            <w:tcW w:w="2790" w:type="dxa"/>
            <w:tcBorders>
              <w:top w:val="nil"/>
              <w:left w:val="nil"/>
              <w:bottom w:val="nil"/>
              <w:right w:val="nil"/>
            </w:tcBorders>
          </w:tcPr>
          <w:p w14:paraId="7ED140C2" w14:textId="77777777" w:rsidR="00370B22" w:rsidRDefault="00370B22" w:rsidP="00235C02">
            <w:pPr>
              <w:ind w:left="-19" w:firstLine="19"/>
            </w:pPr>
            <w:r>
              <w:t>2017 - Present</w:t>
            </w:r>
          </w:p>
        </w:tc>
      </w:tr>
      <w:tr w:rsidR="00370B22" w14:paraId="588B7DB3" w14:textId="77777777" w:rsidTr="00235C02">
        <w:tc>
          <w:tcPr>
            <w:tcW w:w="7290" w:type="dxa"/>
            <w:tcBorders>
              <w:top w:val="nil"/>
              <w:left w:val="nil"/>
              <w:bottom w:val="nil"/>
              <w:right w:val="nil"/>
            </w:tcBorders>
          </w:tcPr>
          <w:p w14:paraId="08AEF77A" w14:textId="77777777" w:rsidR="00370B22" w:rsidRDefault="00370B22" w:rsidP="00370B22">
            <w:pPr>
              <w:ind w:left="-123"/>
            </w:pPr>
            <w:r>
              <w:t>Infectious Disease Society of America (IDSA)</w:t>
            </w:r>
          </w:p>
        </w:tc>
        <w:tc>
          <w:tcPr>
            <w:tcW w:w="2790" w:type="dxa"/>
            <w:tcBorders>
              <w:top w:val="nil"/>
              <w:left w:val="nil"/>
              <w:bottom w:val="nil"/>
              <w:right w:val="nil"/>
            </w:tcBorders>
          </w:tcPr>
          <w:p w14:paraId="3B58CBB4" w14:textId="77777777" w:rsidR="00370B22" w:rsidRDefault="00370B22" w:rsidP="00235C02">
            <w:pPr>
              <w:ind w:left="-19" w:firstLine="19"/>
            </w:pPr>
            <w:r>
              <w:t>2011 - Present</w:t>
            </w:r>
          </w:p>
        </w:tc>
      </w:tr>
    </w:tbl>
    <w:p w14:paraId="3E689C19" w14:textId="77777777" w:rsidR="00370B22" w:rsidRDefault="00370B22" w:rsidP="00A37474">
      <w:pPr>
        <w:pStyle w:val="DataField11pt-Single"/>
        <w:rPr>
          <w:rStyle w:val="Strong"/>
        </w:rPr>
      </w:pPr>
    </w:p>
    <w:p w14:paraId="1FE6CD23" w14:textId="653AB40B" w:rsidR="00235C02" w:rsidRPr="00D334B1" w:rsidRDefault="00737349" w:rsidP="00A37474">
      <w:pPr>
        <w:pStyle w:val="DataField11pt-Single"/>
        <w:rPr>
          <w:rStyle w:val="Strong"/>
        </w:rPr>
      </w:pPr>
      <w:r w:rsidRPr="00737349">
        <w:rPr>
          <w:rStyle w:val="Strong"/>
        </w:rPr>
        <w:lastRenderedPageBreak/>
        <w:t>Administrative Appointments</w:t>
      </w:r>
    </w:p>
    <w:tbl>
      <w:tblPr>
        <w:tblW w:w="4708" w:type="pct"/>
        <w:tblLayout w:type="fixed"/>
        <w:tblCellMar>
          <w:left w:w="115" w:type="dxa"/>
          <w:right w:w="115" w:type="dxa"/>
        </w:tblCellMar>
        <w:tblLook w:val="0000" w:firstRow="0" w:lastRow="0" w:firstColumn="0" w:lastColumn="0" w:noHBand="0" w:noVBand="0"/>
      </w:tblPr>
      <w:tblGrid>
        <w:gridCol w:w="7138"/>
        <w:gridCol w:w="3031"/>
      </w:tblGrid>
      <w:tr w:rsidR="00737349" w:rsidRPr="00737349" w14:paraId="78F4D46B" w14:textId="77777777" w:rsidTr="00737349">
        <w:trPr>
          <w:trHeight w:val="486"/>
        </w:trPr>
        <w:tc>
          <w:tcPr>
            <w:tcW w:w="7138" w:type="dxa"/>
            <w:tcBorders>
              <w:top w:val="nil"/>
              <w:left w:val="nil"/>
              <w:bottom w:val="nil"/>
              <w:right w:val="nil"/>
            </w:tcBorders>
          </w:tcPr>
          <w:p w14:paraId="47B875A2" w14:textId="0F114164" w:rsidR="00235C02" w:rsidRDefault="00235C02" w:rsidP="00890601">
            <w:pPr>
              <w:ind w:left="-123"/>
              <w:rPr>
                <w:rFonts w:cs="Arial"/>
              </w:rPr>
            </w:pPr>
            <w:r w:rsidRPr="00235C02">
              <w:rPr>
                <w:rStyle w:val="Strong"/>
                <w:b w:val="0"/>
                <w:bCs w:val="0"/>
              </w:rPr>
              <w:t xml:space="preserve">Department of Medicine </w:t>
            </w:r>
            <w:r>
              <w:rPr>
                <w:rStyle w:val="Strong"/>
                <w:b w:val="0"/>
                <w:bCs w:val="0"/>
              </w:rPr>
              <w:t xml:space="preserve">Diversity, Equity, and Inclusion Lead, University of Minnesota School of Medicine </w:t>
            </w:r>
          </w:p>
          <w:p w14:paraId="2F998710" w14:textId="0DBA8622" w:rsidR="00235C02" w:rsidRDefault="00235C02" w:rsidP="00890601">
            <w:pPr>
              <w:ind w:left="-123"/>
              <w:rPr>
                <w:rFonts w:cs="Arial"/>
              </w:rPr>
            </w:pPr>
            <w:r>
              <w:rPr>
                <w:rFonts w:cs="Arial"/>
              </w:rPr>
              <w:t>Clinical Service Unit Board, Department of Medicine, University of Minnesota School of Medicine</w:t>
            </w:r>
          </w:p>
          <w:p w14:paraId="5404C7F6" w14:textId="158BCF39" w:rsidR="00737349" w:rsidRPr="00737349" w:rsidRDefault="00737349" w:rsidP="00890601">
            <w:pPr>
              <w:ind w:left="-123"/>
              <w:rPr>
                <w:rFonts w:cs="Arial"/>
              </w:rPr>
            </w:pPr>
            <w:r w:rsidRPr="00737349">
              <w:rPr>
                <w:rFonts w:cs="Arial"/>
              </w:rPr>
              <w:t>Assistant Medical Director for Infection Prevention and Hospital Epidemiology, University of Minnesota Medical Center</w:t>
            </w:r>
          </w:p>
          <w:p w14:paraId="5677FFA8" w14:textId="1CC3472A" w:rsidR="00737349" w:rsidRPr="00737349" w:rsidRDefault="00235C02" w:rsidP="00890601">
            <w:pPr>
              <w:ind w:left="-123"/>
              <w:rPr>
                <w:rFonts w:cs="Arial"/>
              </w:rPr>
            </w:pPr>
            <w:r w:rsidRPr="00737349">
              <w:rPr>
                <w:rFonts w:cs="Arial"/>
              </w:rPr>
              <w:t>Assistant Medical Director for Infection Prevention and Hospital Epidemiology, University of Pittsburgh Medical Center</w:t>
            </w:r>
          </w:p>
        </w:tc>
        <w:tc>
          <w:tcPr>
            <w:tcW w:w="3031" w:type="dxa"/>
            <w:tcBorders>
              <w:top w:val="nil"/>
              <w:left w:val="nil"/>
              <w:bottom w:val="nil"/>
              <w:right w:val="nil"/>
            </w:tcBorders>
          </w:tcPr>
          <w:p w14:paraId="5CE81333" w14:textId="77777777" w:rsidR="00235C02" w:rsidRDefault="00235C02" w:rsidP="00737349">
            <w:pPr>
              <w:ind w:left="44"/>
              <w:rPr>
                <w:rFonts w:cs="Arial"/>
              </w:rPr>
            </w:pPr>
          </w:p>
          <w:p w14:paraId="7454A6C4" w14:textId="4886228B" w:rsidR="00737349" w:rsidRPr="00737349" w:rsidRDefault="00235C02" w:rsidP="00235C02">
            <w:pPr>
              <w:ind w:left="134"/>
              <w:rPr>
                <w:rFonts w:cs="Arial"/>
              </w:rPr>
            </w:pPr>
            <w:r>
              <w:rPr>
                <w:rFonts w:cs="Arial"/>
              </w:rPr>
              <w:t>2022 - Present</w:t>
            </w:r>
          </w:p>
          <w:p w14:paraId="41628E73" w14:textId="77777777" w:rsidR="00235C02" w:rsidRDefault="00235C02" w:rsidP="00235C02">
            <w:pPr>
              <w:ind w:left="134"/>
              <w:rPr>
                <w:rFonts w:cs="Arial"/>
              </w:rPr>
            </w:pPr>
          </w:p>
          <w:p w14:paraId="43F3DCA1" w14:textId="7DC73772" w:rsidR="00235C02" w:rsidRPr="00737349" w:rsidRDefault="00235C02" w:rsidP="00235C02">
            <w:pPr>
              <w:ind w:left="134"/>
              <w:rPr>
                <w:rFonts w:cs="Arial"/>
              </w:rPr>
            </w:pPr>
            <w:r w:rsidRPr="00737349">
              <w:rPr>
                <w:rFonts w:cs="Arial"/>
              </w:rPr>
              <w:t>201</w:t>
            </w:r>
            <w:r>
              <w:rPr>
                <w:rFonts w:cs="Arial"/>
              </w:rPr>
              <w:t>8</w:t>
            </w:r>
            <w:r w:rsidRPr="00737349">
              <w:rPr>
                <w:rFonts w:cs="Arial"/>
              </w:rPr>
              <w:t xml:space="preserve"> - Present</w:t>
            </w:r>
          </w:p>
          <w:p w14:paraId="0D30B832" w14:textId="77777777" w:rsidR="00737349" w:rsidRPr="00737349" w:rsidRDefault="00737349" w:rsidP="00235C02">
            <w:pPr>
              <w:ind w:left="134"/>
              <w:rPr>
                <w:rFonts w:cs="Arial"/>
              </w:rPr>
            </w:pPr>
          </w:p>
          <w:p w14:paraId="1B8123A9" w14:textId="6D446864" w:rsidR="00737349" w:rsidRDefault="00235C02" w:rsidP="00235C02">
            <w:pPr>
              <w:ind w:left="134"/>
              <w:rPr>
                <w:rFonts w:cs="Arial"/>
              </w:rPr>
            </w:pPr>
            <w:r w:rsidRPr="00737349">
              <w:rPr>
                <w:rFonts w:cs="Arial"/>
              </w:rPr>
              <w:t>201</w:t>
            </w:r>
            <w:r>
              <w:rPr>
                <w:rFonts w:cs="Arial"/>
              </w:rPr>
              <w:t>6</w:t>
            </w:r>
            <w:r w:rsidRPr="00737349">
              <w:rPr>
                <w:rFonts w:cs="Arial"/>
              </w:rPr>
              <w:t xml:space="preserve"> </w:t>
            </w:r>
            <w:r>
              <w:rPr>
                <w:rFonts w:cs="Arial"/>
              </w:rPr>
              <w:t>–</w:t>
            </w:r>
            <w:r w:rsidRPr="00737349">
              <w:rPr>
                <w:rFonts w:cs="Arial"/>
              </w:rPr>
              <w:t xml:space="preserve"> </w:t>
            </w:r>
            <w:r>
              <w:rPr>
                <w:rFonts w:cs="Arial"/>
              </w:rPr>
              <w:t>Present</w:t>
            </w:r>
          </w:p>
          <w:p w14:paraId="29660E8A" w14:textId="77777777" w:rsidR="006E7392" w:rsidRDefault="006E7392" w:rsidP="00235C02">
            <w:pPr>
              <w:ind w:left="134"/>
              <w:rPr>
                <w:rFonts w:cs="Arial"/>
              </w:rPr>
            </w:pPr>
          </w:p>
          <w:p w14:paraId="25CB07BE" w14:textId="780315BE" w:rsidR="00235C02" w:rsidRPr="00737349" w:rsidRDefault="00235C02" w:rsidP="00235C02">
            <w:pPr>
              <w:ind w:left="134"/>
              <w:rPr>
                <w:rFonts w:cs="Arial"/>
              </w:rPr>
            </w:pPr>
            <w:r>
              <w:rPr>
                <w:rFonts w:cs="Arial"/>
              </w:rPr>
              <w:t>2013-2016</w:t>
            </w:r>
          </w:p>
        </w:tc>
      </w:tr>
    </w:tbl>
    <w:p w14:paraId="3DF4000B" w14:textId="77777777" w:rsidR="00737349" w:rsidRDefault="00737349" w:rsidP="00A37474">
      <w:pPr>
        <w:pStyle w:val="DataField11pt-Single"/>
        <w:rPr>
          <w:rStyle w:val="Strong"/>
        </w:rPr>
      </w:pPr>
    </w:p>
    <w:p w14:paraId="6965A7CC" w14:textId="0486A99A" w:rsidR="00A37474" w:rsidRDefault="002C51BC" w:rsidP="00A37474">
      <w:pPr>
        <w:pStyle w:val="DataField11pt-Single"/>
        <w:rPr>
          <w:rStyle w:val="Strong"/>
        </w:rPr>
      </w:pPr>
      <w:r w:rsidRPr="00A128A0">
        <w:rPr>
          <w:rStyle w:val="Strong"/>
        </w:rPr>
        <w:t>C.</w:t>
      </w:r>
      <w:r w:rsidRPr="00A128A0">
        <w:rPr>
          <w:rStyle w:val="Strong"/>
        </w:rPr>
        <w:tab/>
        <w:t>Contributions to Science</w:t>
      </w:r>
      <w:r w:rsidR="00FE10AD">
        <w:rPr>
          <w:rStyle w:val="Strong"/>
        </w:rPr>
        <w:br/>
      </w:r>
    </w:p>
    <w:p w14:paraId="45C6DAE5" w14:textId="1826C75A" w:rsidR="00A94971" w:rsidRDefault="00A94971" w:rsidP="00A94971">
      <w:pPr>
        <w:pStyle w:val="DataField11pt-Single"/>
        <w:numPr>
          <w:ilvl w:val="0"/>
          <w:numId w:val="22"/>
        </w:numPr>
        <w:outlineLvl w:val="0"/>
        <w:rPr>
          <w:rStyle w:val="Strong"/>
          <w:b w:val="0"/>
        </w:rPr>
      </w:pPr>
      <w:r w:rsidRPr="002C0417">
        <w:rPr>
          <w:rStyle w:val="Strong"/>
        </w:rPr>
        <w:t xml:space="preserve">Prevention of </w:t>
      </w:r>
      <w:r>
        <w:rPr>
          <w:rStyle w:val="Strong"/>
        </w:rPr>
        <w:t>infections in healthcare settings.</w:t>
      </w:r>
      <w:r>
        <w:rPr>
          <w:rStyle w:val="Strong"/>
          <w:b w:val="0"/>
        </w:rPr>
        <w:t xml:space="preserve"> As Assistant Medical Director for Infection Control and Assistant Hospital Epidemiologist, I continually evaluate data describing infections in patients and healthcare workers and seek to identify strategies to improve patient safety by reducing infections. Through an analysis conducted during the COVID-19 pandemic, I identified that patient-facing job role is associated with SARS-CoV-2 test positivity among healthcare workers in long-term care facilities. I conducted an analysis of factors that contribute to surgical site infections following neurosurgical procedures and found that, in addition to non-modifiable risk factors historically associated with SSI, colonization with methicillin-resistant </w:t>
      </w:r>
      <w:r>
        <w:rPr>
          <w:rStyle w:val="Strong"/>
          <w:b w:val="0"/>
          <w:i/>
        </w:rPr>
        <w:t xml:space="preserve">S. aureus </w:t>
      </w:r>
      <w:r>
        <w:rPr>
          <w:rStyle w:val="Strong"/>
          <w:b w:val="0"/>
        </w:rPr>
        <w:t>is a potentially modifiable risk factor strongly associated with SSI. I reported on an outbreak of multi-drug resistant bacteria that was initially identified by the epidemic curve of clinical culture data in an intensive care unit. The ensuing investigation identified a defective flexible endoscope as a common source of infection and suggested that close attention to the epidemiology of endoscopically-obtained clinical culture results along with periodic visualization of endoscope lumens should be considered by hospital infection prevention departments.</w:t>
      </w:r>
    </w:p>
    <w:p w14:paraId="5BB8C337" w14:textId="400F8AA2" w:rsidR="00FC5F9E" w:rsidRDefault="00FC5F9E" w:rsidP="00A94971">
      <w:pPr>
        <w:pStyle w:val="DataField11pt-Single"/>
        <w:ind w:left="720"/>
        <w:rPr>
          <w:rStyle w:val="Strong"/>
          <w:b w:val="0"/>
        </w:rPr>
      </w:pPr>
    </w:p>
    <w:p w14:paraId="6AA34FA8" w14:textId="77777777" w:rsidR="00A94971" w:rsidRPr="00E128C1" w:rsidRDefault="00A94971" w:rsidP="00A94971">
      <w:pPr>
        <w:numPr>
          <w:ilvl w:val="1"/>
          <w:numId w:val="22"/>
        </w:numPr>
        <w:autoSpaceDE/>
        <w:autoSpaceDN/>
        <w:contextualSpacing/>
        <w:rPr>
          <w:rFonts w:cs="Arial"/>
          <w:sz w:val="21"/>
          <w:szCs w:val="21"/>
        </w:rPr>
      </w:pPr>
      <w:r>
        <w:t xml:space="preserve">Bakare RA, Mulcahy JF, Pullen MF, </w:t>
      </w:r>
      <w:proofErr w:type="spellStart"/>
      <w:r>
        <w:t>Demmer</w:t>
      </w:r>
      <w:proofErr w:type="spellEnd"/>
      <w:r>
        <w:t xml:space="preserve"> RT, Cox SL, Thurn JA, </w:t>
      </w:r>
      <w:r w:rsidRPr="00F41E1E">
        <w:rPr>
          <w:b/>
          <w:bCs/>
        </w:rPr>
        <w:t>Galdys AL</w:t>
      </w:r>
      <w:r>
        <w:rPr>
          <w:b/>
          <w:bCs/>
        </w:rPr>
        <w:t xml:space="preserve">. </w:t>
      </w:r>
      <w:r>
        <w:t xml:space="preserve">Patient-facing job role is associated with SARS-CoV-2 positivity among healthcare workers in long term care facilities in Minnesota, August-December, 2020. </w:t>
      </w:r>
      <w:r>
        <w:rPr>
          <w:i/>
          <w:iCs/>
        </w:rPr>
        <w:t xml:space="preserve">Infect Control </w:t>
      </w:r>
      <w:proofErr w:type="spellStart"/>
      <w:r>
        <w:rPr>
          <w:i/>
          <w:iCs/>
        </w:rPr>
        <w:t>Hostp</w:t>
      </w:r>
      <w:proofErr w:type="spellEnd"/>
      <w:r>
        <w:rPr>
          <w:i/>
          <w:iCs/>
        </w:rPr>
        <w:t xml:space="preserve"> Epidemiol</w:t>
      </w:r>
      <w:r>
        <w:t xml:space="preserve">, 1-5. </w:t>
      </w:r>
    </w:p>
    <w:p w14:paraId="79098AFD" w14:textId="77777777" w:rsidR="00A94971" w:rsidRPr="000C1880" w:rsidRDefault="00A94971" w:rsidP="00A94971">
      <w:pPr>
        <w:pStyle w:val="ListParagraph"/>
        <w:numPr>
          <w:ilvl w:val="1"/>
          <w:numId w:val="22"/>
        </w:numPr>
        <w:adjustRightInd w:val="0"/>
        <w:rPr>
          <w:rFonts w:cs="Arial"/>
          <w:sz w:val="21"/>
          <w:szCs w:val="21"/>
        </w:rPr>
      </w:pPr>
      <w:r w:rsidRPr="00A25504">
        <w:rPr>
          <w:szCs w:val="22"/>
        </w:rPr>
        <w:t xml:space="preserve">Walsh TL, </w:t>
      </w:r>
      <w:proofErr w:type="spellStart"/>
      <w:r w:rsidRPr="00A25504">
        <w:rPr>
          <w:szCs w:val="22"/>
        </w:rPr>
        <w:t>Querry</w:t>
      </w:r>
      <w:proofErr w:type="spellEnd"/>
      <w:r w:rsidRPr="00A25504">
        <w:rPr>
          <w:szCs w:val="22"/>
        </w:rPr>
        <w:t xml:space="preserve"> AM, McCool S, </w:t>
      </w:r>
      <w:r w:rsidRPr="00A25504">
        <w:rPr>
          <w:b/>
          <w:szCs w:val="22"/>
        </w:rPr>
        <w:t>Galdys AL</w:t>
      </w:r>
      <w:r w:rsidRPr="00A25504">
        <w:rPr>
          <w:szCs w:val="22"/>
        </w:rPr>
        <w:t xml:space="preserve">, </w:t>
      </w:r>
      <w:proofErr w:type="spellStart"/>
      <w:r w:rsidRPr="00A25504">
        <w:rPr>
          <w:szCs w:val="22"/>
        </w:rPr>
        <w:t>Shutt</w:t>
      </w:r>
      <w:proofErr w:type="spellEnd"/>
      <w:r w:rsidRPr="00A25504">
        <w:rPr>
          <w:szCs w:val="22"/>
        </w:rPr>
        <w:t xml:space="preserve"> KA, Saul MI, Muto CA. “Risk Factors for Surgical Site Infections Following Neurosurgical Spinal Fusion Operations: A Case Control Study.” </w:t>
      </w:r>
      <w:r w:rsidRPr="00A25504">
        <w:rPr>
          <w:i/>
          <w:szCs w:val="22"/>
        </w:rPr>
        <w:t xml:space="preserve">Infect Control Hosp Epidemiol. </w:t>
      </w:r>
      <w:r w:rsidRPr="00A25504">
        <w:rPr>
          <w:szCs w:val="22"/>
        </w:rPr>
        <w:t xml:space="preserve">2016 Dec 19:1-8. </w:t>
      </w:r>
      <w:proofErr w:type="spellStart"/>
      <w:r>
        <w:rPr>
          <w:szCs w:val="22"/>
        </w:rPr>
        <w:t>doi</w:t>
      </w:r>
      <w:proofErr w:type="spellEnd"/>
      <w:r>
        <w:rPr>
          <w:szCs w:val="22"/>
        </w:rPr>
        <w:t xml:space="preserve">: 10.1017/ice.2016.307. </w:t>
      </w:r>
      <w:r w:rsidRPr="00A25504">
        <w:rPr>
          <w:szCs w:val="22"/>
        </w:rPr>
        <w:t>PMID 27989249</w:t>
      </w:r>
    </w:p>
    <w:p w14:paraId="476D209E" w14:textId="5D0366E8" w:rsidR="00A37474" w:rsidRPr="00674892" w:rsidRDefault="00A94971" w:rsidP="00A94971">
      <w:pPr>
        <w:pStyle w:val="ListParagraph"/>
        <w:numPr>
          <w:ilvl w:val="1"/>
          <w:numId w:val="22"/>
        </w:numPr>
        <w:adjustRightInd w:val="0"/>
        <w:rPr>
          <w:bCs/>
        </w:rPr>
      </w:pPr>
      <w:r w:rsidRPr="00057B1E">
        <w:rPr>
          <w:b/>
          <w:sz w:val="21"/>
          <w:szCs w:val="21"/>
        </w:rPr>
        <w:t>Galdys AL</w:t>
      </w:r>
      <w:r w:rsidRPr="00057B1E">
        <w:rPr>
          <w:sz w:val="21"/>
          <w:szCs w:val="21"/>
        </w:rPr>
        <w:t xml:space="preserve">, Marsh JW, Delgado E, </w:t>
      </w:r>
      <w:proofErr w:type="spellStart"/>
      <w:r w:rsidRPr="00057B1E">
        <w:rPr>
          <w:sz w:val="21"/>
          <w:szCs w:val="21"/>
        </w:rPr>
        <w:t>Pasculle</w:t>
      </w:r>
      <w:proofErr w:type="spellEnd"/>
      <w:r w:rsidRPr="00057B1E">
        <w:rPr>
          <w:sz w:val="21"/>
          <w:szCs w:val="21"/>
        </w:rPr>
        <w:t xml:space="preserve"> AW, Pacey M, Ayres AM, Metzger A, Harrison LH, Muto CA. “Bronchoscope-associated clusters of multi-drug resistant </w:t>
      </w:r>
      <w:r w:rsidRPr="00057B1E">
        <w:rPr>
          <w:i/>
          <w:sz w:val="21"/>
          <w:szCs w:val="21"/>
        </w:rPr>
        <w:t xml:space="preserve">Pseudomonas aeruginosa </w:t>
      </w:r>
      <w:r w:rsidRPr="00057B1E">
        <w:rPr>
          <w:sz w:val="21"/>
          <w:szCs w:val="21"/>
        </w:rPr>
        <w:t xml:space="preserve">and carbapenem-resistant </w:t>
      </w:r>
      <w:r w:rsidRPr="00057B1E">
        <w:rPr>
          <w:i/>
          <w:sz w:val="21"/>
          <w:szCs w:val="21"/>
        </w:rPr>
        <w:t>Klebsiella pneumoniae.</w:t>
      </w:r>
      <w:r w:rsidRPr="00057B1E">
        <w:rPr>
          <w:sz w:val="21"/>
          <w:szCs w:val="21"/>
        </w:rPr>
        <w:t xml:space="preserve">” </w:t>
      </w:r>
      <w:r w:rsidRPr="00057B1E">
        <w:rPr>
          <w:i/>
          <w:sz w:val="21"/>
          <w:szCs w:val="21"/>
        </w:rPr>
        <w:t>Infection Control Hosp Epidemiol</w:t>
      </w:r>
      <w:r>
        <w:rPr>
          <w:sz w:val="21"/>
          <w:szCs w:val="21"/>
        </w:rPr>
        <w:t>. 2019 Jan; 40(1):40-46. Doi: 10.1017/ice/2018.263. PMID 30451128</w:t>
      </w:r>
    </w:p>
    <w:p w14:paraId="5CA2EB6D" w14:textId="77777777" w:rsidR="00674892" w:rsidRDefault="00674892" w:rsidP="00674892">
      <w:pPr>
        <w:pStyle w:val="ListParagraph"/>
        <w:adjustRightInd w:val="0"/>
        <w:ind w:left="1440"/>
        <w:rPr>
          <w:rStyle w:val="Strong"/>
          <w:b w:val="0"/>
        </w:rPr>
      </w:pPr>
    </w:p>
    <w:p w14:paraId="33EA0EFB" w14:textId="77777777" w:rsidR="00A94971" w:rsidRDefault="00A94971" w:rsidP="00A94971">
      <w:pPr>
        <w:pStyle w:val="ListParagraph"/>
        <w:numPr>
          <w:ilvl w:val="0"/>
          <w:numId w:val="22"/>
        </w:numPr>
        <w:adjustRightInd w:val="0"/>
        <w:rPr>
          <w:rFonts w:cs="Arial"/>
          <w:szCs w:val="22"/>
        </w:rPr>
      </w:pPr>
      <w:r w:rsidRPr="007B706C">
        <w:rPr>
          <w:rFonts w:cs="Arial"/>
          <w:b/>
          <w:bCs/>
          <w:szCs w:val="22"/>
        </w:rPr>
        <w:t xml:space="preserve">Disinfection and Sterilization. </w:t>
      </w:r>
      <w:r w:rsidRPr="007B706C">
        <w:rPr>
          <w:rFonts w:cs="Arial"/>
          <w:szCs w:val="22"/>
        </w:rPr>
        <w:t>The hospital environment plays a key role in the transmission of pathogens. There are myriad inanimate entities with which patients come into contact: medical devices, physical structures such as floors, beds, and garments, even water and air. The emergence of resistant bacteria, the complexities of hospital engineering and design, and the rapid technological advances in medical devices challenge adequate disinfection of inanimate surfaces. My research has sought to quantify the burden of inanimate surface contamination and evaluate the use of surveillance culturing for detection of contamination. Specifically, I reported the mechanism by which a flexible endoscope became contaminated with a multidrug-resistant organism (MDRO) that resulted in a cluster of infections in an intensive care unit. Based on key learning from this investigation, I have suggested strategies to mitigate the risk of endoscope contamination. I have quantified the contamination by mold of hospital linens and am currently estimating the clinical relevance of this type of contamination. Finally, I have evaluated the practice of surveillance culturing within the context of a legionella prevention program and present data that challenge current strategies for surveillance culturing that are laborious and require large volumes of water.</w:t>
      </w:r>
    </w:p>
    <w:p w14:paraId="4D16560E" w14:textId="77777777" w:rsidR="00A94971" w:rsidRPr="00057B1E" w:rsidRDefault="00A94971" w:rsidP="00A94971">
      <w:pPr>
        <w:pStyle w:val="ListParagraph"/>
        <w:numPr>
          <w:ilvl w:val="1"/>
          <w:numId w:val="22"/>
        </w:numPr>
        <w:adjustRightInd w:val="0"/>
        <w:rPr>
          <w:rFonts w:cs="Arial"/>
          <w:sz w:val="21"/>
          <w:szCs w:val="21"/>
        </w:rPr>
      </w:pPr>
      <w:r w:rsidRPr="00057B1E">
        <w:rPr>
          <w:b/>
          <w:sz w:val="21"/>
          <w:szCs w:val="21"/>
        </w:rPr>
        <w:t>Galdys AL</w:t>
      </w:r>
      <w:r w:rsidRPr="00057B1E">
        <w:rPr>
          <w:sz w:val="21"/>
          <w:szCs w:val="21"/>
        </w:rPr>
        <w:t xml:space="preserve">, Marsh JW, Delgado E, </w:t>
      </w:r>
      <w:proofErr w:type="spellStart"/>
      <w:r w:rsidRPr="00057B1E">
        <w:rPr>
          <w:sz w:val="21"/>
          <w:szCs w:val="21"/>
        </w:rPr>
        <w:t>Pasculle</w:t>
      </w:r>
      <w:proofErr w:type="spellEnd"/>
      <w:r w:rsidRPr="00057B1E">
        <w:rPr>
          <w:sz w:val="21"/>
          <w:szCs w:val="21"/>
        </w:rPr>
        <w:t xml:space="preserve"> AW, Pacey M, Ayres AM, Metzger A, Harrison LH, Muto CA. “Bronchoscope-associated clusters of multi-drug resistant </w:t>
      </w:r>
      <w:r w:rsidRPr="00057B1E">
        <w:rPr>
          <w:i/>
          <w:sz w:val="21"/>
          <w:szCs w:val="21"/>
        </w:rPr>
        <w:t xml:space="preserve">Pseudomonas aeruginosa </w:t>
      </w:r>
      <w:r w:rsidRPr="00057B1E">
        <w:rPr>
          <w:sz w:val="21"/>
          <w:szCs w:val="21"/>
        </w:rPr>
        <w:t xml:space="preserve">and carbapenem-resistant </w:t>
      </w:r>
      <w:r w:rsidRPr="00057B1E">
        <w:rPr>
          <w:i/>
          <w:sz w:val="21"/>
          <w:szCs w:val="21"/>
        </w:rPr>
        <w:t>Klebsiella pneumoniae.</w:t>
      </w:r>
      <w:r w:rsidRPr="00057B1E">
        <w:rPr>
          <w:sz w:val="21"/>
          <w:szCs w:val="21"/>
        </w:rPr>
        <w:t xml:space="preserve">” </w:t>
      </w:r>
      <w:r w:rsidRPr="00057B1E">
        <w:rPr>
          <w:i/>
          <w:sz w:val="21"/>
          <w:szCs w:val="21"/>
        </w:rPr>
        <w:t>Infection Control Hosp Epidemiol</w:t>
      </w:r>
      <w:r w:rsidRPr="00057B1E">
        <w:rPr>
          <w:sz w:val="21"/>
          <w:szCs w:val="21"/>
        </w:rPr>
        <w:t xml:space="preserve">. </w:t>
      </w:r>
      <w:r>
        <w:rPr>
          <w:sz w:val="21"/>
          <w:szCs w:val="21"/>
        </w:rPr>
        <w:t>2019 Jan; 40(1):40-46. Doi: 10.1017/ice/2018.263. PMID 30451128</w:t>
      </w:r>
    </w:p>
    <w:p w14:paraId="41ABA620" w14:textId="77777777" w:rsidR="00A94971" w:rsidRPr="00057B1E" w:rsidRDefault="00A94971" w:rsidP="00A94971">
      <w:pPr>
        <w:pStyle w:val="ListParagraph"/>
        <w:numPr>
          <w:ilvl w:val="1"/>
          <w:numId w:val="22"/>
        </w:numPr>
        <w:adjustRightInd w:val="0"/>
        <w:rPr>
          <w:rFonts w:cs="Arial"/>
          <w:sz w:val="21"/>
          <w:szCs w:val="21"/>
        </w:rPr>
      </w:pPr>
      <w:proofErr w:type="spellStart"/>
      <w:r w:rsidRPr="00057B1E">
        <w:rPr>
          <w:sz w:val="21"/>
          <w:szCs w:val="21"/>
        </w:rPr>
        <w:lastRenderedPageBreak/>
        <w:t>Sundermann</w:t>
      </w:r>
      <w:proofErr w:type="spellEnd"/>
      <w:r w:rsidRPr="00057B1E">
        <w:rPr>
          <w:sz w:val="21"/>
          <w:szCs w:val="21"/>
        </w:rPr>
        <w:t xml:space="preserve"> AJ, Clancy CJ, </w:t>
      </w:r>
      <w:proofErr w:type="spellStart"/>
      <w:r w:rsidRPr="00057B1E">
        <w:rPr>
          <w:sz w:val="21"/>
          <w:szCs w:val="21"/>
        </w:rPr>
        <w:t>Pasculle</w:t>
      </w:r>
      <w:proofErr w:type="spellEnd"/>
      <w:r w:rsidRPr="00057B1E">
        <w:rPr>
          <w:sz w:val="21"/>
          <w:szCs w:val="21"/>
        </w:rPr>
        <w:t xml:space="preserve"> AW, Liu G, </w:t>
      </w:r>
      <w:proofErr w:type="spellStart"/>
      <w:r w:rsidRPr="00057B1E">
        <w:rPr>
          <w:sz w:val="21"/>
          <w:szCs w:val="21"/>
        </w:rPr>
        <w:t>Cumbie</w:t>
      </w:r>
      <w:proofErr w:type="spellEnd"/>
      <w:r w:rsidRPr="00057B1E">
        <w:rPr>
          <w:sz w:val="21"/>
          <w:szCs w:val="21"/>
        </w:rPr>
        <w:t xml:space="preserve"> RB, Driscoll E, Ayres AM, Donahue L, </w:t>
      </w:r>
      <w:proofErr w:type="spellStart"/>
      <w:r w:rsidRPr="00057B1E">
        <w:rPr>
          <w:sz w:val="21"/>
          <w:szCs w:val="21"/>
        </w:rPr>
        <w:t>Pergam</w:t>
      </w:r>
      <w:proofErr w:type="spellEnd"/>
      <w:r w:rsidRPr="00057B1E">
        <w:rPr>
          <w:sz w:val="21"/>
          <w:szCs w:val="21"/>
        </w:rPr>
        <w:t xml:space="preserve"> SA, </w:t>
      </w:r>
      <w:proofErr w:type="spellStart"/>
      <w:r w:rsidRPr="00057B1E">
        <w:rPr>
          <w:sz w:val="21"/>
          <w:szCs w:val="21"/>
        </w:rPr>
        <w:t>Abbo</w:t>
      </w:r>
      <w:proofErr w:type="spellEnd"/>
      <w:r w:rsidRPr="00057B1E">
        <w:rPr>
          <w:sz w:val="21"/>
          <w:szCs w:val="21"/>
        </w:rPr>
        <w:t xml:space="preserve"> L, Andes DR, Chandrasekar P, </w:t>
      </w:r>
      <w:r w:rsidRPr="00057B1E">
        <w:rPr>
          <w:b/>
          <w:sz w:val="21"/>
          <w:szCs w:val="21"/>
        </w:rPr>
        <w:t>Galdys AL</w:t>
      </w:r>
      <w:r w:rsidRPr="00057B1E">
        <w:rPr>
          <w:sz w:val="21"/>
          <w:szCs w:val="21"/>
        </w:rPr>
        <w:t xml:space="preserve">, Hanson KE, Marr KA, Mayer J, Mehta S, Morris MI, Perfect J, </w:t>
      </w:r>
      <w:proofErr w:type="spellStart"/>
      <w:r w:rsidRPr="00057B1E">
        <w:rPr>
          <w:sz w:val="21"/>
          <w:szCs w:val="21"/>
        </w:rPr>
        <w:t>Revankar</w:t>
      </w:r>
      <w:proofErr w:type="spellEnd"/>
      <w:r w:rsidRPr="00057B1E">
        <w:rPr>
          <w:sz w:val="21"/>
          <w:szCs w:val="21"/>
        </w:rPr>
        <w:t xml:space="preserve"> SG, Smith B, Swaminathan S, Thompson GR, Varghese M, Vasquez J, </w:t>
      </w:r>
      <w:proofErr w:type="spellStart"/>
      <w:r w:rsidRPr="00057B1E">
        <w:rPr>
          <w:sz w:val="21"/>
          <w:szCs w:val="21"/>
        </w:rPr>
        <w:t>Whimbey</w:t>
      </w:r>
      <w:proofErr w:type="spellEnd"/>
      <w:r w:rsidRPr="00057B1E">
        <w:rPr>
          <w:sz w:val="21"/>
          <w:szCs w:val="21"/>
        </w:rPr>
        <w:t xml:space="preserve"> E, Wingard JR, Nguyen MH. “How clean is the linen at my hospital? The </w:t>
      </w:r>
      <w:r w:rsidRPr="00057B1E">
        <w:rPr>
          <w:i/>
          <w:sz w:val="21"/>
          <w:szCs w:val="21"/>
        </w:rPr>
        <w:t>Mucorales</w:t>
      </w:r>
      <w:r w:rsidRPr="00057B1E">
        <w:rPr>
          <w:sz w:val="21"/>
          <w:szCs w:val="21"/>
        </w:rPr>
        <w:t xml:space="preserve"> on unclean linen discovery study of large US transplant and cancer centers.” </w:t>
      </w:r>
      <w:r w:rsidRPr="00057B1E">
        <w:rPr>
          <w:i/>
          <w:sz w:val="21"/>
          <w:szCs w:val="21"/>
        </w:rPr>
        <w:t xml:space="preserve">Clin Infect Dis. </w:t>
      </w:r>
      <w:r w:rsidRPr="00057B1E">
        <w:rPr>
          <w:sz w:val="21"/>
          <w:szCs w:val="21"/>
        </w:rPr>
        <w:t xml:space="preserve">2019 Feb 15;68(5):850-853. </w:t>
      </w:r>
      <w:proofErr w:type="spellStart"/>
      <w:r w:rsidRPr="00057B1E">
        <w:rPr>
          <w:sz w:val="21"/>
          <w:szCs w:val="21"/>
        </w:rPr>
        <w:t>doi</w:t>
      </w:r>
      <w:proofErr w:type="spellEnd"/>
      <w:r w:rsidRPr="00057B1E">
        <w:rPr>
          <w:sz w:val="21"/>
          <w:szCs w:val="21"/>
        </w:rPr>
        <w:t>: 10.1093/</w:t>
      </w:r>
      <w:proofErr w:type="spellStart"/>
      <w:r w:rsidRPr="00057B1E">
        <w:rPr>
          <w:sz w:val="21"/>
          <w:szCs w:val="21"/>
        </w:rPr>
        <w:t>cid</w:t>
      </w:r>
      <w:proofErr w:type="spellEnd"/>
      <w:r w:rsidRPr="00057B1E">
        <w:rPr>
          <w:sz w:val="21"/>
          <w:szCs w:val="21"/>
        </w:rPr>
        <w:t>/ciy669. PMID: 30299481</w:t>
      </w:r>
    </w:p>
    <w:p w14:paraId="1D25C57F" w14:textId="4CA87A20" w:rsidR="00A94971" w:rsidRPr="00674892" w:rsidRDefault="00A94971" w:rsidP="0087647B">
      <w:pPr>
        <w:pStyle w:val="ListParagraph"/>
        <w:numPr>
          <w:ilvl w:val="1"/>
          <w:numId w:val="22"/>
        </w:numPr>
        <w:adjustRightInd w:val="0"/>
        <w:rPr>
          <w:rStyle w:val="Strong"/>
          <w:rFonts w:cs="Arial"/>
          <w:sz w:val="21"/>
          <w:szCs w:val="21"/>
        </w:rPr>
      </w:pPr>
      <w:r w:rsidRPr="00057B1E">
        <w:rPr>
          <w:rStyle w:val="Strong"/>
          <w:sz w:val="21"/>
          <w:szCs w:val="21"/>
        </w:rPr>
        <w:t>Galdys AL</w:t>
      </w:r>
      <w:r w:rsidRPr="00057B1E">
        <w:rPr>
          <w:rStyle w:val="Strong"/>
          <w:b w:val="0"/>
          <w:bCs w:val="0"/>
          <w:sz w:val="21"/>
          <w:szCs w:val="21"/>
        </w:rPr>
        <w:t xml:space="preserve">, </w:t>
      </w:r>
      <w:proofErr w:type="spellStart"/>
      <w:r w:rsidRPr="00057B1E">
        <w:rPr>
          <w:rStyle w:val="Strong"/>
          <w:b w:val="0"/>
          <w:bCs w:val="0"/>
          <w:sz w:val="21"/>
          <w:szCs w:val="21"/>
        </w:rPr>
        <w:t>Querry</w:t>
      </w:r>
      <w:proofErr w:type="spellEnd"/>
      <w:r w:rsidRPr="00057B1E">
        <w:rPr>
          <w:rStyle w:val="Strong"/>
          <w:b w:val="0"/>
          <w:bCs w:val="0"/>
          <w:sz w:val="21"/>
          <w:szCs w:val="21"/>
        </w:rPr>
        <w:t xml:space="preserve"> AM, Young L, </w:t>
      </w:r>
      <w:proofErr w:type="spellStart"/>
      <w:r w:rsidRPr="00057B1E">
        <w:rPr>
          <w:rStyle w:val="Strong"/>
          <w:b w:val="0"/>
          <w:bCs w:val="0"/>
          <w:sz w:val="21"/>
          <w:szCs w:val="21"/>
        </w:rPr>
        <w:t>Sundermann</w:t>
      </w:r>
      <w:proofErr w:type="spellEnd"/>
      <w:r w:rsidRPr="00057B1E">
        <w:rPr>
          <w:rStyle w:val="Strong"/>
          <w:b w:val="0"/>
          <w:bCs w:val="0"/>
          <w:sz w:val="21"/>
          <w:szCs w:val="21"/>
        </w:rPr>
        <w:t xml:space="preserve"> A, Tatar JM, Carrol S, Crouse J, </w:t>
      </w:r>
      <w:proofErr w:type="spellStart"/>
      <w:r w:rsidRPr="00057B1E">
        <w:rPr>
          <w:rStyle w:val="Strong"/>
          <w:b w:val="0"/>
          <w:bCs w:val="0"/>
          <w:sz w:val="21"/>
          <w:szCs w:val="21"/>
        </w:rPr>
        <w:t>Pasculle</w:t>
      </w:r>
      <w:proofErr w:type="spellEnd"/>
      <w:r w:rsidRPr="00057B1E">
        <w:rPr>
          <w:rStyle w:val="Strong"/>
          <w:b w:val="0"/>
          <w:bCs w:val="0"/>
          <w:sz w:val="21"/>
          <w:szCs w:val="21"/>
        </w:rPr>
        <w:t xml:space="preserve"> AW, Muto </w:t>
      </w:r>
      <w:r w:rsidRPr="00674892">
        <w:rPr>
          <w:rStyle w:val="Strong"/>
          <w:rFonts w:cs="Arial"/>
          <w:b w:val="0"/>
          <w:bCs w:val="0"/>
          <w:szCs w:val="22"/>
        </w:rPr>
        <w:t xml:space="preserve">CA. Legionella Detection Within a Hospital Water Distribution System: Do Contemporary Guidelines for Surveillance Culturing Hold Water? </w:t>
      </w:r>
      <w:r w:rsidR="00674892" w:rsidRPr="00674892">
        <w:rPr>
          <w:rFonts w:cs="Arial"/>
          <w:i/>
          <w:iCs/>
          <w:color w:val="2A2A2A"/>
          <w:szCs w:val="22"/>
          <w:bdr w:val="none" w:sz="0" w:space="0" w:color="auto" w:frame="1"/>
        </w:rPr>
        <w:t>Open Forum Infectious Diseases</w:t>
      </w:r>
      <w:r w:rsidR="00674892" w:rsidRPr="00674892">
        <w:rPr>
          <w:rFonts w:cs="Arial"/>
          <w:color w:val="2A2A2A"/>
          <w:szCs w:val="22"/>
          <w:shd w:val="clear" w:color="auto" w:fill="FFFFFF"/>
        </w:rPr>
        <w:t>, Volume 3, Issue suppl_1, December 2016, 253, </w:t>
      </w:r>
      <w:hyperlink r:id="rId12" w:history="1">
        <w:r w:rsidR="00674892" w:rsidRPr="00674892">
          <w:rPr>
            <w:rFonts w:cs="Arial"/>
            <w:color w:val="006FB7"/>
            <w:szCs w:val="22"/>
            <w:u w:val="single"/>
            <w:bdr w:val="none" w:sz="0" w:space="0" w:color="auto" w:frame="1"/>
          </w:rPr>
          <w:t>https://doi.org/10.1093/ofid/ofw172.120</w:t>
        </w:r>
      </w:hyperlink>
    </w:p>
    <w:p w14:paraId="5D89DB3E" w14:textId="77777777" w:rsidR="00674892" w:rsidRPr="0087647B" w:rsidRDefault="00674892" w:rsidP="00674892">
      <w:pPr>
        <w:pStyle w:val="ListParagraph"/>
        <w:adjustRightInd w:val="0"/>
        <w:ind w:left="1440"/>
        <w:rPr>
          <w:rFonts w:cs="Arial"/>
          <w:b/>
          <w:bCs/>
          <w:sz w:val="21"/>
          <w:szCs w:val="21"/>
        </w:rPr>
      </w:pPr>
    </w:p>
    <w:p w14:paraId="56B5F981" w14:textId="617A9FDF" w:rsidR="00A37474" w:rsidRPr="0087647B" w:rsidRDefault="0087647B" w:rsidP="0087647B">
      <w:pPr>
        <w:pStyle w:val="ListParagraph"/>
        <w:numPr>
          <w:ilvl w:val="0"/>
          <w:numId w:val="22"/>
        </w:numPr>
        <w:adjustRightInd w:val="0"/>
        <w:rPr>
          <w:rStyle w:val="Strong"/>
          <w:rFonts w:cs="Arial"/>
          <w:b w:val="0"/>
          <w:bCs w:val="0"/>
          <w:szCs w:val="22"/>
        </w:rPr>
      </w:pPr>
      <w:r w:rsidRPr="00E34A2C">
        <w:rPr>
          <w:rFonts w:cs="Arial"/>
          <w:b/>
          <w:bCs/>
          <w:szCs w:val="22"/>
        </w:rPr>
        <w:t xml:space="preserve">Epidemiology </w:t>
      </w:r>
      <w:r>
        <w:rPr>
          <w:rFonts w:cs="Arial"/>
          <w:b/>
          <w:bCs/>
          <w:szCs w:val="22"/>
        </w:rPr>
        <w:t xml:space="preserve">and treatment </w:t>
      </w:r>
      <w:r w:rsidRPr="00E34A2C">
        <w:rPr>
          <w:rFonts w:cs="Arial"/>
          <w:b/>
          <w:bCs/>
          <w:szCs w:val="22"/>
        </w:rPr>
        <w:t xml:space="preserve">of </w:t>
      </w:r>
      <w:r w:rsidRPr="00E34A2C">
        <w:rPr>
          <w:rFonts w:cs="Arial"/>
          <w:b/>
          <w:bCs/>
          <w:i/>
          <w:iCs/>
          <w:szCs w:val="22"/>
        </w:rPr>
        <w:t xml:space="preserve">C. difficile. </w:t>
      </w:r>
      <w:r w:rsidRPr="00E34A2C">
        <w:rPr>
          <w:rFonts w:cs="Arial"/>
          <w:szCs w:val="22"/>
        </w:rPr>
        <w:t xml:space="preserve">Intense infection prevention efforts to reduce the incidence of </w:t>
      </w:r>
      <w:r w:rsidRPr="00E34A2C">
        <w:rPr>
          <w:rFonts w:cs="Arial"/>
          <w:i/>
          <w:szCs w:val="22"/>
        </w:rPr>
        <w:t xml:space="preserve">C. difficile </w:t>
      </w:r>
      <w:r w:rsidRPr="00E34A2C">
        <w:rPr>
          <w:rFonts w:cs="Arial"/>
          <w:szCs w:val="22"/>
        </w:rPr>
        <w:t xml:space="preserve">infection (CDI) over the last decade have included multi-tiered strategies. Despite these efforts, the incidence of CDI in hospitalized patients remains high, suggesting a complex transmission dynamic </w:t>
      </w:r>
      <w:r>
        <w:rPr>
          <w:rFonts w:cs="Arial"/>
          <w:szCs w:val="22"/>
        </w:rPr>
        <w:t>and underscoring the fact that treatment modalities are suboptimal.</w:t>
      </w:r>
      <w:r w:rsidRPr="00E34A2C">
        <w:rPr>
          <w:rFonts w:cs="Arial"/>
          <w:szCs w:val="22"/>
        </w:rPr>
        <w:t xml:space="preserve"> I have published primary data quantifying the proportion of healthy, community-dwelling adults with asymptomatic </w:t>
      </w:r>
      <w:r w:rsidRPr="00E34A2C">
        <w:rPr>
          <w:rFonts w:cs="Arial"/>
          <w:i/>
          <w:szCs w:val="22"/>
        </w:rPr>
        <w:t xml:space="preserve">C. difficile </w:t>
      </w:r>
      <w:r w:rsidRPr="00E34A2C">
        <w:rPr>
          <w:rFonts w:cs="Arial"/>
          <w:szCs w:val="22"/>
        </w:rPr>
        <w:t>intestinal colonization</w:t>
      </w:r>
      <w:r>
        <w:rPr>
          <w:rFonts w:cs="Arial"/>
          <w:szCs w:val="22"/>
        </w:rPr>
        <w:t>, a population crucial for understanding the sources for CD in hospitals and also the interpretation of CD clinical tests</w:t>
      </w:r>
      <w:r w:rsidRPr="00E34A2C">
        <w:rPr>
          <w:rFonts w:cs="Arial"/>
          <w:szCs w:val="22"/>
        </w:rPr>
        <w:t xml:space="preserve">. I have also presented data suggesting transmission of </w:t>
      </w:r>
      <w:r w:rsidRPr="00E34A2C">
        <w:rPr>
          <w:rFonts w:cs="Arial"/>
          <w:i/>
          <w:szCs w:val="22"/>
        </w:rPr>
        <w:t>C. difficile</w:t>
      </w:r>
      <w:r w:rsidRPr="00E34A2C">
        <w:rPr>
          <w:rFonts w:cs="Arial"/>
          <w:szCs w:val="22"/>
        </w:rPr>
        <w:t xml:space="preserve"> from asymptomatically colonized patients to patients who go on to develop CDI</w:t>
      </w:r>
      <w:r>
        <w:rPr>
          <w:rFonts w:cs="Arial"/>
          <w:szCs w:val="22"/>
        </w:rPr>
        <w:t xml:space="preserve"> when </w:t>
      </w:r>
      <w:r w:rsidRPr="00E34A2C">
        <w:rPr>
          <w:rFonts w:cs="Arial"/>
          <w:szCs w:val="22"/>
        </w:rPr>
        <w:t xml:space="preserve">can inform future intervention studies to evaluate new strategies for CDI reduction. </w:t>
      </w:r>
      <w:r>
        <w:rPr>
          <w:rFonts w:cs="Arial"/>
          <w:szCs w:val="22"/>
        </w:rPr>
        <w:t>I have also investigated the relative efficacies of lower endoscopic versus oral delivery of intestinal microbiota transplantation with respect to clinical outcomes and the natural history of engraftment in patients that experience clinical success or failure.</w:t>
      </w:r>
    </w:p>
    <w:p w14:paraId="0B4241EC" w14:textId="77777777" w:rsidR="0087647B" w:rsidRPr="00F0761B" w:rsidRDefault="0087647B" w:rsidP="0087647B">
      <w:pPr>
        <w:numPr>
          <w:ilvl w:val="1"/>
          <w:numId w:val="22"/>
        </w:numPr>
        <w:autoSpaceDE/>
        <w:autoSpaceDN/>
        <w:contextualSpacing/>
        <w:rPr>
          <w:rFonts w:cs="Arial"/>
          <w:sz w:val="21"/>
          <w:szCs w:val="21"/>
        </w:rPr>
      </w:pPr>
      <w:r>
        <w:t xml:space="preserve">Staley, C., </w:t>
      </w:r>
      <w:proofErr w:type="spellStart"/>
      <w:r>
        <w:t>Halaweish</w:t>
      </w:r>
      <w:proofErr w:type="spellEnd"/>
      <w:r>
        <w:t xml:space="preserve">, H., </w:t>
      </w:r>
      <w:proofErr w:type="spellStart"/>
      <w:r>
        <w:t>Graiziger</w:t>
      </w:r>
      <w:proofErr w:type="spellEnd"/>
      <w:r>
        <w:t xml:space="preserve">, C., Hamilton, M., </w:t>
      </w:r>
      <w:proofErr w:type="spellStart"/>
      <w:r>
        <w:t>Kabage</w:t>
      </w:r>
      <w:proofErr w:type="spellEnd"/>
      <w:r>
        <w:t xml:space="preserve">, A., </w:t>
      </w:r>
      <w:r>
        <w:rPr>
          <w:b/>
          <w:bCs/>
        </w:rPr>
        <w:t>Galdys, A.</w:t>
      </w:r>
      <w:r>
        <w:t xml:space="preserve">, Vaughn, B., </w:t>
      </w:r>
      <w:proofErr w:type="spellStart"/>
      <w:r>
        <w:t>Vantanasiri</w:t>
      </w:r>
      <w:proofErr w:type="spellEnd"/>
      <w:r>
        <w:t xml:space="preserve">, K., </w:t>
      </w:r>
      <w:proofErr w:type="spellStart"/>
      <w:r>
        <w:t>Suryanarayanan</w:t>
      </w:r>
      <w:proofErr w:type="spellEnd"/>
      <w:r>
        <w:t xml:space="preserve">, R., </w:t>
      </w:r>
      <w:proofErr w:type="spellStart"/>
      <w:r>
        <w:t>Sadowsky</w:t>
      </w:r>
      <w:proofErr w:type="spellEnd"/>
      <w:r>
        <w:t xml:space="preserve">, M., </w:t>
      </w:r>
      <w:proofErr w:type="spellStart"/>
      <w:r>
        <w:t>Khoruts</w:t>
      </w:r>
      <w:proofErr w:type="spellEnd"/>
      <w:r>
        <w:t xml:space="preserve">, A. (2021). Lower endoscopic delivery of freeze-dried microbiota results in more rapid and efficient engraftment than oral administration. </w:t>
      </w:r>
      <w:r>
        <w:rPr>
          <w:i/>
          <w:iCs/>
        </w:rPr>
        <w:t>Sci Rep</w:t>
      </w:r>
      <w:r>
        <w:t xml:space="preserve">. </w:t>
      </w:r>
    </w:p>
    <w:p w14:paraId="3009B4E4" w14:textId="77777777" w:rsidR="0087647B" w:rsidRDefault="0087647B" w:rsidP="0087647B">
      <w:pPr>
        <w:numPr>
          <w:ilvl w:val="1"/>
          <w:numId w:val="22"/>
        </w:numPr>
        <w:autoSpaceDE/>
        <w:autoSpaceDN/>
        <w:contextualSpacing/>
        <w:rPr>
          <w:rFonts w:cs="Arial"/>
          <w:sz w:val="21"/>
          <w:szCs w:val="21"/>
        </w:rPr>
      </w:pPr>
      <w:r w:rsidRPr="00ED0CE5">
        <w:rPr>
          <w:rFonts w:cs="Arial"/>
          <w:b/>
          <w:sz w:val="21"/>
          <w:szCs w:val="21"/>
        </w:rPr>
        <w:t>Galdys A</w:t>
      </w:r>
      <w:r>
        <w:rPr>
          <w:rFonts w:cs="Arial"/>
          <w:sz w:val="21"/>
          <w:szCs w:val="21"/>
        </w:rPr>
        <w:t xml:space="preserve">, Nelson J, </w:t>
      </w:r>
      <w:proofErr w:type="spellStart"/>
      <w:r>
        <w:rPr>
          <w:rFonts w:cs="Arial"/>
          <w:sz w:val="21"/>
          <w:szCs w:val="21"/>
        </w:rPr>
        <w:t>Shutt</w:t>
      </w:r>
      <w:proofErr w:type="spellEnd"/>
      <w:r>
        <w:rPr>
          <w:rFonts w:cs="Arial"/>
          <w:sz w:val="21"/>
          <w:szCs w:val="21"/>
        </w:rPr>
        <w:t xml:space="preserve"> K, </w:t>
      </w:r>
      <w:proofErr w:type="spellStart"/>
      <w:r>
        <w:rPr>
          <w:rFonts w:cs="Arial"/>
          <w:sz w:val="21"/>
          <w:szCs w:val="21"/>
        </w:rPr>
        <w:t>Schlackman</w:t>
      </w:r>
      <w:proofErr w:type="spellEnd"/>
      <w:r>
        <w:rPr>
          <w:rFonts w:cs="Arial"/>
          <w:sz w:val="21"/>
          <w:szCs w:val="21"/>
        </w:rPr>
        <w:t xml:space="preserve"> J, </w:t>
      </w:r>
      <w:proofErr w:type="spellStart"/>
      <w:r>
        <w:rPr>
          <w:rFonts w:cs="Arial"/>
          <w:sz w:val="21"/>
          <w:szCs w:val="21"/>
        </w:rPr>
        <w:t>Pakstis</w:t>
      </w:r>
      <w:proofErr w:type="spellEnd"/>
      <w:r>
        <w:rPr>
          <w:rFonts w:cs="Arial"/>
          <w:sz w:val="21"/>
          <w:szCs w:val="21"/>
        </w:rPr>
        <w:t xml:space="preserve"> D, </w:t>
      </w:r>
      <w:proofErr w:type="spellStart"/>
      <w:r>
        <w:rPr>
          <w:rFonts w:cs="Arial"/>
          <w:sz w:val="21"/>
          <w:szCs w:val="21"/>
        </w:rPr>
        <w:t>Pasculle</w:t>
      </w:r>
      <w:proofErr w:type="spellEnd"/>
      <w:r>
        <w:rPr>
          <w:rFonts w:cs="Arial"/>
          <w:sz w:val="21"/>
          <w:szCs w:val="21"/>
        </w:rPr>
        <w:t xml:space="preserve"> AW, Marsh J, Harrison LH, Curry S. “Prevalence and Duration of Asymptomatic </w:t>
      </w:r>
      <w:r>
        <w:rPr>
          <w:rFonts w:cs="Arial"/>
          <w:i/>
          <w:sz w:val="21"/>
          <w:szCs w:val="21"/>
        </w:rPr>
        <w:t xml:space="preserve">Clostridium difficile </w:t>
      </w:r>
      <w:r>
        <w:rPr>
          <w:rFonts w:cs="Arial"/>
          <w:sz w:val="21"/>
          <w:szCs w:val="21"/>
        </w:rPr>
        <w:t xml:space="preserve">Carriage Among Healthy Subjects in Pittsburgh, Pennsylvania.” (2014) </w:t>
      </w:r>
      <w:r>
        <w:rPr>
          <w:rFonts w:cs="Arial"/>
          <w:i/>
          <w:sz w:val="21"/>
          <w:szCs w:val="21"/>
        </w:rPr>
        <w:t xml:space="preserve">J Clin </w:t>
      </w:r>
      <w:proofErr w:type="spellStart"/>
      <w:r>
        <w:rPr>
          <w:rFonts w:cs="Arial"/>
          <w:i/>
          <w:sz w:val="21"/>
          <w:szCs w:val="21"/>
        </w:rPr>
        <w:t>Microbiol</w:t>
      </w:r>
      <w:proofErr w:type="spellEnd"/>
      <w:r>
        <w:rPr>
          <w:rFonts w:cs="Arial"/>
          <w:i/>
          <w:sz w:val="21"/>
          <w:szCs w:val="21"/>
        </w:rPr>
        <w:t xml:space="preserve"> </w:t>
      </w:r>
      <w:r>
        <w:rPr>
          <w:rFonts w:cs="Arial"/>
          <w:sz w:val="21"/>
          <w:szCs w:val="21"/>
        </w:rPr>
        <w:t>52 (7) 2406-9 PMID 24759727</w:t>
      </w:r>
    </w:p>
    <w:p w14:paraId="52277F91" w14:textId="63229C20" w:rsidR="0087647B" w:rsidRPr="00674892" w:rsidRDefault="0087647B" w:rsidP="0087647B">
      <w:pPr>
        <w:numPr>
          <w:ilvl w:val="1"/>
          <w:numId w:val="22"/>
        </w:numPr>
        <w:autoSpaceDE/>
        <w:autoSpaceDN/>
        <w:contextualSpacing/>
        <w:rPr>
          <w:rStyle w:val="Strong"/>
          <w:rFonts w:cs="Arial"/>
          <w:b w:val="0"/>
          <w:bCs w:val="0"/>
          <w:szCs w:val="22"/>
        </w:rPr>
      </w:pPr>
      <w:r w:rsidRPr="00674892">
        <w:rPr>
          <w:rStyle w:val="Strong"/>
          <w:rFonts w:cs="Arial"/>
          <w:szCs w:val="22"/>
        </w:rPr>
        <w:t xml:space="preserve">Galdys, A, </w:t>
      </w:r>
      <w:r w:rsidRPr="00674892">
        <w:rPr>
          <w:rStyle w:val="Strong"/>
          <w:rFonts w:cs="Arial"/>
          <w:b w:val="0"/>
          <w:szCs w:val="22"/>
        </w:rPr>
        <w:t xml:space="preserve">Muto CA, Marsh J, Harrison LH, Curry SR. Evidence of hospital-associated </w:t>
      </w:r>
      <w:r w:rsidRPr="00674892">
        <w:rPr>
          <w:rStyle w:val="Strong"/>
          <w:rFonts w:cs="Arial"/>
          <w:b w:val="0"/>
          <w:i/>
          <w:szCs w:val="22"/>
        </w:rPr>
        <w:t xml:space="preserve">Clostridium difficile </w:t>
      </w:r>
      <w:r w:rsidRPr="00674892">
        <w:rPr>
          <w:rStyle w:val="Strong"/>
          <w:rFonts w:cs="Arial"/>
          <w:b w:val="0"/>
          <w:szCs w:val="22"/>
        </w:rPr>
        <w:t xml:space="preserve">transmission between patients with asymptomatic carriage and patients with </w:t>
      </w:r>
      <w:r w:rsidRPr="00674892">
        <w:rPr>
          <w:rStyle w:val="Strong"/>
          <w:rFonts w:cs="Arial"/>
          <w:b w:val="0"/>
          <w:i/>
          <w:szCs w:val="22"/>
        </w:rPr>
        <w:t xml:space="preserve">Clostridium difficile </w:t>
      </w:r>
      <w:r w:rsidRPr="00674892">
        <w:rPr>
          <w:rStyle w:val="Strong"/>
          <w:rFonts w:cs="Arial"/>
          <w:b w:val="0"/>
          <w:szCs w:val="22"/>
        </w:rPr>
        <w:t>infection</w:t>
      </w:r>
      <w:r w:rsidR="00674892" w:rsidRPr="00674892">
        <w:rPr>
          <w:rStyle w:val="Strong"/>
          <w:rFonts w:cs="Arial"/>
          <w:b w:val="0"/>
          <w:szCs w:val="22"/>
        </w:rPr>
        <w:t>.</w:t>
      </w:r>
      <w:r w:rsidRPr="00674892">
        <w:rPr>
          <w:rStyle w:val="Strong"/>
          <w:rFonts w:cs="Arial"/>
          <w:b w:val="0"/>
          <w:szCs w:val="22"/>
        </w:rPr>
        <w:t xml:space="preserve"> </w:t>
      </w:r>
      <w:r w:rsidR="00674892" w:rsidRPr="00674892">
        <w:rPr>
          <w:rFonts w:cs="Arial"/>
          <w:i/>
          <w:iCs/>
          <w:color w:val="2A2A2A"/>
          <w:szCs w:val="22"/>
          <w:bdr w:val="none" w:sz="0" w:space="0" w:color="auto" w:frame="1"/>
        </w:rPr>
        <w:t>Open Forum Infectious Diseases</w:t>
      </w:r>
      <w:r w:rsidR="00674892" w:rsidRPr="00674892">
        <w:rPr>
          <w:rFonts w:cs="Arial"/>
          <w:color w:val="2A2A2A"/>
          <w:szCs w:val="22"/>
          <w:shd w:val="clear" w:color="auto" w:fill="FFFFFF"/>
        </w:rPr>
        <w:t>, Volume 1, Issue suppl_1, December 2014, Page S440, </w:t>
      </w:r>
      <w:hyperlink r:id="rId13" w:history="1">
        <w:r w:rsidR="00674892" w:rsidRPr="00674892">
          <w:rPr>
            <w:rFonts w:cs="Arial"/>
            <w:color w:val="006FB7"/>
            <w:szCs w:val="22"/>
            <w:u w:val="single"/>
            <w:bdr w:val="none" w:sz="0" w:space="0" w:color="auto" w:frame="1"/>
          </w:rPr>
          <w:t>https://doi.org/10.1093/ofid/ofu052.1192</w:t>
        </w:r>
      </w:hyperlink>
    </w:p>
    <w:p w14:paraId="1029E9CE" w14:textId="49984B58" w:rsidR="00A37474" w:rsidRDefault="00A37474" w:rsidP="0087647B">
      <w:pPr>
        <w:pStyle w:val="DataField11pt-Single"/>
        <w:ind w:left="1440"/>
        <w:rPr>
          <w:rStyle w:val="Strong"/>
          <w:b w:val="0"/>
        </w:rPr>
      </w:pPr>
    </w:p>
    <w:p w14:paraId="04A49001" w14:textId="4D6A5295" w:rsidR="00A37474" w:rsidRDefault="00A37474" w:rsidP="00A37474">
      <w:pPr>
        <w:pStyle w:val="DataField11pt-Single"/>
        <w:rPr>
          <w:rStyle w:val="Strong"/>
          <w:b w:val="0"/>
        </w:rPr>
      </w:pPr>
    </w:p>
    <w:p w14:paraId="02EF0CE1" w14:textId="04A1A7A8" w:rsidR="00A37474" w:rsidRDefault="00F87884" w:rsidP="00A37474">
      <w:pPr>
        <w:pStyle w:val="DataField11pt-Single"/>
        <w:rPr>
          <w:rStyle w:val="Strong"/>
          <w:b w:val="0"/>
        </w:rPr>
      </w:pPr>
      <w:r>
        <w:rPr>
          <w:rStyle w:val="Strong"/>
        </w:rPr>
        <w:t xml:space="preserve">Complete list of published work in </w:t>
      </w:r>
      <w:proofErr w:type="spellStart"/>
      <w:r>
        <w:rPr>
          <w:rStyle w:val="Strong"/>
        </w:rPr>
        <w:t>MyBibliography</w:t>
      </w:r>
      <w:proofErr w:type="spellEnd"/>
      <w:r>
        <w:rPr>
          <w:rStyle w:val="Strong"/>
        </w:rPr>
        <w:t xml:space="preserve">: </w:t>
      </w:r>
      <w:hyperlink r:id="rId14" w:history="1">
        <w:r w:rsidR="006A3AE6">
          <w:rPr>
            <w:rStyle w:val="Hyperlink"/>
            <w:rFonts w:ascii="Source Sans Pro" w:hAnsi="Source Sans Pro"/>
            <w:color w:val="376FAA"/>
            <w:sz w:val="23"/>
            <w:szCs w:val="23"/>
            <w:shd w:val="clear" w:color="auto" w:fill="FFFFFF"/>
          </w:rPr>
          <w:t>https://www.ncbi.nlm.nih.gov/myncbi/1lG815AFFZx5f/bibliography/public/</w:t>
        </w:r>
      </w:hyperlink>
    </w:p>
    <w:p w14:paraId="41F0BD51" w14:textId="77777777" w:rsidR="00DF4F85" w:rsidRDefault="00DF4F85" w:rsidP="00A37474">
      <w:pPr>
        <w:pStyle w:val="DataField11pt-Single"/>
        <w:rPr>
          <w:rStyle w:val="Strong"/>
          <w:b w:val="0"/>
        </w:rPr>
      </w:pPr>
    </w:p>
    <w:sectPr w:rsidR="00DF4F85" w:rsidSect="00DF7645">
      <w:headerReference w:type="default" r:id="rId1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CBB6" w14:textId="77777777" w:rsidR="00FD5299" w:rsidRDefault="00FD5299">
      <w:r>
        <w:separator/>
      </w:r>
    </w:p>
  </w:endnote>
  <w:endnote w:type="continuationSeparator" w:id="0">
    <w:p w14:paraId="0CECFF2A" w14:textId="77777777" w:rsidR="00FD5299" w:rsidRDefault="00FD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Sylfaen"/>
    <w:panose1 w:val="00000500000000020000"/>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0741D" w14:textId="77777777" w:rsidR="00FD5299" w:rsidRDefault="00FD5299">
      <w:r>
        <w:separator/>
      </w:r>
    </w:p>
  </w:footnote>
  <w:footnote w:type="continuationSeparator" w:id="0">
    <w:p w14:paraId="0A1F6E3E" w14:textId="77777777" w:rsidR="00FD5299" w:rsidRDefault="00FD5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FA6A59"/>
    <w:multiLevelType w:val="hybridMultilevel"/>
    <w:tmpl w:val="46545E96"/>
    <w:lvl w:ilvl="0" w:tplc="244CEA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561C83"/>
    <w:multiLevelType w:val="hybridMultilevel"/>
    <w:tmpl w:val="EAC62D2C"/>
    <w:lvl w:ilvl="0" w:tplc="244CEAA8">
      <w:start w:val="1"/>
      <w:numFmt w:val="decimal"/>
      <w:lvlText w:val="%1."/>
      <w:lvlJc w:val="left"/>
      <w:pPr>
        <w:ind w:left="720" w:hanging="360"/>
      </w:pPr>
      <w:rPr>
        <w:b/>
      </w:rPr>
    </w:lvl>
    <w:lvl w:ilvl="1" w:tplc="7CD8039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15:restartNumberingAfterBreak="0">
    <w:nsid w:val="2E553121"/>
    <w:multiLevelType w:val="hybridMultilevel"/>
    <w:tmpl w:val="0672B2AE"/>
    <w:lvl w:ilvl="0" w:tplc="66DED806">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171354"/>
    <w:multiLevelType w:val="hybridMultilevel"/>
    <w:tmpl w:val="04907BF6"/>
    <w:lvl w:ilvl="0" w:tplc="244CEA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A37B0"/>
    <w:multiLevelType w:val="hybridMultilevel"/>
    <w:tmpl w:val="2F227772"/>
    <w:lvl w:ilvl="0" w:tplc="C57CBE1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559EC"/>
    <w:multiLevelType w:val="hybridMultilevel"/>
    <w:tmpl w:val="875C4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15:restartNumberingAfterBreak="0">
    <w:nsid w:val="5AC4644A"/>
    <w:multiLevelType w:val="hybridMultilevel"/>
    <w:tmpl w:val="89900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1B2300"/>
    <w:multiLevelType w:val="hybridMultilevel"/>
    <w:tmpl w:val="CB922C02"/>
    <w:lvl w:ilvl="0" w:tplc="C57CBE1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75616967"/>
    <w:multiLevelType w:val="hybridMultilevel"/>
    <w:tmpl w:val="B4D602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0887935">
    <w:abstractNumId w:val="9"/>
  </w:num>
  <w:num w:numId="2" w16cid:durableId="789592642">
    <w:abstractNumId w:val="7"/>
  </w:num>
  <w:num w:numId="3" w16cid:durableId="273951950">
    <w:abstractNumId w:val="6"/>
  </w:num>
  <w:num w:numId="4" w16cid:durableId="47539029">
    <w:abstractNumId w:val="5"/>
  </w:num>
  <w:num w:numId="5" w16cid:durableId="847401653">
    <w:abstractNumId w:val="4"/>
  </w:num>
  <w:num w:numId="6" w16cid:durableId="1482844405">
    <w:abstractNumId w:val="8"/>
  </w:num>
  <w:num w:numId="7" w16cid:durableId="206718301">
    <w:abstractNumId w:val="3"/>
  </w:num>
  <w:num w:numId="8" w16cid:durableId="977152102">
    <w:abstractNumId w:val="2"/>
  </w:num>
  <w:num w:numId="9" w16cid:durableId="1891770274">
    <w:abstractNumId w:val="1"/>
  </w:num>
  <w:num w:numId="10" w16cid:durableId="913708292">
    <w:abstractNumId w:val="0"/>
  </w:num>
  <w:num w:numId="11" w16cid:durableId="607195860">
    <w:abstractNumId w:val="0"/>
  </w:num>
  <w:num w:numId="12" w16cid:durableId="1482389025">
    <w:abstractNumId w:val="19"/>
  </w:num>
  <w:num w:numId="13" w16cid:durableId="12269828">
    <w:abstractNumId w:val="13"/>
  </w:num>
  <w:num w:numId="14" w16cid:durableId="81800552">
    <w:abstractNumId w:val="24"/>
  </w:num>
  <w:num w:numId="15" w16cid:durableId="245775279">
    <w:abstractNumId w:val="22"/>
  </w:num>
  <w:num w:numId="16" w16cid:durableId="1429736962">
    <w:abstractNumId w:val="23"/>
  </w:num>
  <w:num w:numId="17" w16cid:durableId="767504254">
    <w:abstractNumId w:val="10"/>
  </w:num>
  <w:num w:numId="18" w16cid:durableId="1654605005">
    <w:abstractNumId w:val="15"/>
  </w:num>
  <w:num w:numId="19" w16cid:durableId="1472821261">
    <w:abstractNumId w:val="11"/>
  </w:num>
  <w:num w:numId="20" w16cid:durableId="1835796477">
    <w:abstractNumId w:val="17"/>
  </w:num>
  <w:num w:numId="21" w16cid:durableId="2094159425">
    <w:abstractNumId w:val="16"/>
  </w:num>
  <w:num w:numId="22" w16cid:durableId="951597509">
    <w:abstractNumId w:val="12"/>
  </w:num>
  <w:num w:numId="23" w16cid:durableId="106855892">
    <w:abstractNumId w:val="21"/>
  </w:num>
  <w:num w:numId="24" w16cid:durableId="799422982">
    <w:abstractNumId w:val="18"/>
  </w:num>
  <w:num w:numId="25" w16cid:durableId="531724659">
    <w:abstractNumId w:val="20"/>
  </w:num>
  <w:num w:numId="26" w16cid:durableId="113788618">
    <w:abstractNumId w:val="14"/>
  </w:num>
  <w:num w:numId="27" w16cid:durableId="16303594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0841"/>
    <w:rsid w:val="00023A7A"/>
    <w:rsid w:val="00065DD4"/>
    <w:rsid w:val="00067621"/>
    <w:rsid w:val="000735EB"/>
    <w:rsid w:val="00084466"/>
    <w:rsid w:val="000A787B"/>
    <w:rsid w:val="000E3BEC"/>
    <w:rsid w:val="00102CE8"/>
    <w:rsid w:val="00106DA1"/>
    <w:rsid w:val="00122EB3"/>
    <w:rsid w:val="00124176"/>
    <w:rsid w:val="00132CA6"/>
    <w:rsid w:val="00140F2C"/>
    <w:rsid w:val="0014571A"/>
    <w:rsid w:val="00170D87"/>
    <w:rsid w:val="00177D49"/>
    <w:rsid w:val="00182189"/>
    <w:rsid w:val="00183022"/>
    <w:rsid w:val="00187DA1"/>
    <w:rsid w:val="001C065C"/>
    <w:rsid w:val="00202565"/>
    <w:rsid w:val="00215477"/>
    <w:rsid w:val="00235C02"/>
    <w:rsid w:val="002506F6"/>
    <w:rsid w:val="0028051C"/>
    <w:rsid w:val="002A70D9"/>
    <w:rsid w:val="002B7443"/>
    <w:rsid w:val="002C4808"/>
    <w:rsid w:val="002C51BC"/>
    <w:rsid w:val="002D7520"/>
    <w:rsid w:val="002E2CA2"/>
    <w:rsid w:val="002E5125"/>
    <w:rsid w:val="00304DE5"/>
    <w:rsid w:val="00307C9E"/>
    <w:rsid w:val="00321A19"/>
    <w:rsid w:val="0035045F"/>
    <w:rsid w:val="0035771F"/>
    <w:rsid w:val="00370B22"/>
    <w:rsid w:val="00373E9B"/>
    <w:rsid w:val="0037667F"/>
    <w:rsid w:val="00382AB6"/>
    <w:rsid w:val="00383712"/>
    <w:rsid w:val="003C2647"/>
    <w:rsid w:val="003C3CA5"/>
    <w:rsid w:val="003C62D6"/>
    <w:rsid w:val="003D2399"/>
    <w:rsid w:val="003E4A92"/>
    <w:rsid w:val="003F6A45"/>
    <w:rsid w:val="0040289D"/>
    <w:rsid w:val="00404F78"/>
    <w:rsid w:val="00424270"/>
    <w:rsid w:val="0042441F"/>
    <w:rsid w:val="00432346"/>
    <w:rsid w:val="00447F3A"/>
    <w:rsid w:val="00451EFD"/>
    <w:rsid w:val="004759D9"/>
    <w:rsid w:val="004819D1"/>
    <w:rsid w:val="0049068A"/>
    <w:rsid w:val="00493D23"/>
    <w:rsid w:val="004A3FC8"/>
    <w:rsid w:val="00503B57"/>
    <w:rsid w:val="00504E4E"/>
    <w:rsid w:val="005145BB"/>
    <w:rsid w:val="00517BFD"/>
    <w:rsid w:val="0054471F"/>
    <w:rsid w:val="00546014"/>
    <w:rsid w:val="005461F3"/>
    <w:rsid w:val="00547118"/>
    <w:rsid w:val="00547AC9"/>
    <w:rsid w:val="00592740"/>
    <w:rsid w:val="005A401E"/>
    <w:rsid w:val="005A7F6F"/>
    <w:rsid w:val="005C2BDD"/>
    <w:rsid w:val="005C2CF8"/>
    <w:rsid w:val="005C47A8"/>
    <w:rsid w:val="005D57E5"/>
    <w:rsid w:val="005E406E"/>
    <w:rsid w:val="005F0B12"/>
    <w:rsid w:val="005F5F51"/>
    <w:rsid w:val="00601C69"/>
    <w:rsid w:val="00616BCC"/>
    <w:rsid w:val="00617E3C"/>
    <w:rsid w:val="00624261"/>
    <w:rsid w:val="00646AF9"/>
    <w:rsid w:val="00656AB8"/>
    <w:rsid w:val="006609B6"/>
    <w:rsid w:val="00674892"/>
    <w:rsid w:val="006759FD"/>
    <w:rsid w:val="0068699D"/>
    <w:rsid w:val="006A353C"/>
    <w:rsid w:val="006A3AE6"/>
    <w:rsid w:val="006A56FC"/>
    <w:rsid w:val="006B2D1C"/>
    <w:rsid w:val="006C1E1F"/>
    <w:rsid w:val="006D6DB6"/>
    <w:rsid w:val="006E6FB5"/>
    <w:rsid w:val="006E7392"/>
    <w:rsid w:val="007050F5"/>
    <w:rsid w:val="0071140F"/>
    <w:rsid w:val="00722C8F"/>
    <w:rsid w:val="00723735"/>
    <w:rsid w:val="007246E9"/>
    <w:rsid w:val="00737349"/>
    <w:rsid w:val="00763DE9"/>
    <w:rsid w:val="007779F1"/>
    <w:rsid w:val="00781234"/>
    <w:rsid w:val="007B6996"/>
    <w:rsid w:val="007B7AF3"/>
    <w:rsid w:val="007E6E1E"/>
    <w:rsid w:val="008073EB"/>
    <w:rsid w:val="00823F19"/>
    <w:rsid w:val="00843027"/>
    <w:rsid w:val="00873917"/>
    <w:rsid w:val="00874EBC"/>
    <w:rsid w:val="0087514A"/>
    <w:rsid w:val="0087647B"/>
    <w:rsid w:val="00885C43"/>
    <w:rsid w:val="00890CA9"/>
    <w:rsid w:val="008F5006"/>
    <w:rsid w:val="009211D3"/>
    <w:rsid w:val="00933173"/>
    <w:rsid w:val="00934124"/>
    <w:rsid w:val="00952A27"/>
    <w:rsid w:val="00973A27"/>
    <w:rsid w:val="00977FA5"/>
    <w:rsid w:val="009B5C49"/>
    <w:rsid w:val="009D3F8B"/>
    <w:rsid w:val="009D7E97"/>
    <w:rsid w:val="009E52CA"/>
    <w:rsid w:val="009F72E5"/>
    <w:rsid w:val="00A03FFA"/>
    <w:rsid w:val="00A04942"/>
    <w:rsid w:val="00A04B52"/>
    <w:rsid w:val="00A1469B"/>
    <w:rsid w:val="00A14EF5"/>
    <w:rsid w:val="00A26D0F"/>
    <w:rsid w:val="00A37474"/>
    <w:rsid w:val="00A4247F"/>
    <w:rsid w:val="00A42D9B"/>
    <w:rsid w:val="00A50A8B"/>
    <w:rsid w:val="00A55D1D"/>
    <w:rsid w:val="00A63D7C"/>
    <w:rsid w:val="00A700D8"/>
    <w:rsid w:val="00A7514C"/>
    <w:rsid w:val="00A8122C"/>
    <w:rsid w:val="00A83312"/>
    <w:rsid w:val="00A92355"/>
    <w:rsid w:val="00A94971"/>
    <w:rsid w:val="00AD38ED"/>
    <w:rsid w:val="00AE41C4"/>
    <w:rsid w:val="00B26E22"/>
    <w:rsid w:val="00B8003A"/>
    <w:rsid w:val="00BD3080"/>
    <w:rsid w:val="00BF42D1"/>
    <w:rsid w:val="00C05C55"/>
    <w:rsid w:val="00C076C6"/>
    <w:rsid w:val="00C10763"/>
    <w:rsid w:val="00C1247F"/>
    <w:rsid w:val="00C137DA"/>
    <w:rsid w:val="00C20F69"/>
    <w:rsid w:val="00C3113F"/>
    <w:rsid w:val="00C44F96"/>
    <w:rsid w:val="00C4536F"/>
    <w:rsid w:val="00C46ADA"/>
    <w:rsid w:val="00C8438D"/>
    <w:rsid w:val="00C85025"/>
    <w:rsid w:val="00C86D6F"/>
    <w:rsid w:val="00C90A58"/>
    <w:rsid w:val="00C918BD"/>
    <w:rsid w:val="00C94E59"/>
    <w:rsid w:val="00CA566F"/>
    <w:rsid w:val="00CA680A"/>
    <w:rsid w:val="00CE0951"/>
    <w:rsid w:val="00CF68A2"/>
    <w:rsid w:val="00CF6FAD"/>
    <w:rsid w:val="00D334B1"/>
    <w:rsid w:val="00D3779E"/>
    <w:rsid w:val="00D55F39"/>
    <w:rsid w:val="00D679E5"/>
    <w:rsid w:val="00D74391"/>
    <w:rsid w:val="00D829E5"/>
    <w:rsid w:val="00D83360"/>
    <w:rsid w:val="00D92ED8"/>
    <w:rsid w:val="00DB7B85"/>
    <w:rsid w:val="00DC3B2D"/>
    <w:rsid w:val="00DD31B4"/>
    <w:rsid w:val="00DF4F85"/>
    <w:rsid w:val="00DF7645"/>
    <w:rsid w:val="00E03323"/>
    <w:rsid w:val="00E047AD"/>
    <w:rsid w:val="00E12287"/>
    <w:rsid w:val="00E127A1"/>
    <w:rsid w:val="00E15579"/>
    <w:rsid w:val="00E17555"/>
    <w:rsid w:val="00E20E6D"/>
    <w:rsid w:val="00E355C2"/>
    <w:rsid w:val="00E53B95"/>
    <w:rsid w:val="00E67A05"/>
    <w:rsid w:val="00E74AB7"/>
    <w:rsid w:val="00E81FE1"/>
    <w:rsid w:val="00E90203"/>
    <w:rsid w:val="00EA0405"/>
    <w:rsid w:val="00EA7347"/>
    <w:rsid w:val="00ED35D7"/>
    <w:rsid w:val="00ED61AB"/>
    <w:rsid w:val="00EF4C32"/>
    <w:rsid w:val="00EF69CD"/>
    <w:rsid w:val="00F02126"/>
    <w:rsid w:val="00F07AB3"/>
    <w:rsid w:val="00F262AB"/>
    <w:rsid w:val="00F7284D"/>
    <w:rsid w:val="00F86A2A"/>
    <w:rsid w:val="00F87884"/>
    <w:rsid w:val="00F93664"/>
    <w:rsid w:val="00F94A2B"/>
    <w:rsid w:val="00FA00C6"/>
    <w:rsid w:val="00FC5F9E"/>
    <w:rsid w:val="00FD1099"/>
    <w:rsid w:val="00FD5299"/>
    <w:rsid w:val="00FE10AD"/>
    <w:rsid w:val="00FE52B9"/>
    <w:rsid w:val="00FE7A5F"/>
    <w:rsid w:val="00FF057F"/>
    <w:rsid w:val="00FF1D5B"/>
    <w:rsid w:val="00FF4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uiPriority w:val="99"/>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uiPriority w:val="20"/>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A94971"/>
    <w:pPr>
      <w:ind w:left="720"/>
      <w:contextualSpacing/>
    </w:pPr>
  </w:style>
  <w:style w:type="character" w:customStyle="1" w:styleId="authors">
    <w:name w:val="authors"/>
    <w:basedOn w:val="DefaultParagraphFont"/>
    <w:rsid w:val="006A3AE6"/>
  </w:style>
  <w:style w:type="character" w:customStyle="1" w:styleId="source">
    <w:name w:val="source"/>
    <w:basedOn w:val="DefaultParagraphFont"/>
    <w:rsid w:val="006A3AE6"/>
  </w:style>
  <w:style w:type="character" w:customStyle="1" w:styleId="pubdate">
    <w:name w:val="pubdate"/>
    <w:basedOn w:val="DefaultParagraphFont"/>
    <w:rsid w:val="006A3AE6"/>
  </w:style>
  <w:style w:type="character" w:customStyle="1" w:styleId="volume">
    <w:name w:val="volume"/>
    <w:basedOn w:val="DefaultParagraphFont"/>
    <w:rsid w:val="006A3AE6"/>
  </w:style>
  <w:style w:type="character" w:customStyle="1" w:styleId="pages">
    <w:name w:val="pages"/>
    <w:basedOn w:val="DefaultParagraphFont"/>
    <w:rsid w:val="006A3AE6"/>
  </w:style>
  <w:style w:type="character" w:customStyle="1" w:styleId="doi">
    <w:name w:val="doi"/>
    <w:basedOn w:val="DefaultParagraphFont"/>
    <w:rsid w:val="006A3AE6"/>
  </w:style>
  <w:style w:type="character" w:customStyle="1" w:styleId="pubstatus">
    <w:name w:val="pubstatus"/>
    <w:basedOn w:val="DefaultParagraphFont"/>
    <w:rsid w:val="006A3AE6"/>
  </w:style>
  <w:style w:type="character" w:customStyle="1" w:styleId="pmid">
    <w:name w:val="pmid"/>
    <w:basedOn w:val="DefaultParagraphFont"/>
    <w:rsid w:val="006A3AE6"/>
  </w:style>
  <w:style w:type="character" w:customStyle="1" w:styleId="pmcid">
    <w:name w:val="pmcid"/>
    <w:basedOn w:val="DefaultParagraphFont"/>
    <w:rsid w:val="006A3AE6"/>
  </w:style>
  <w:style w:type="paragraph" w:customStyle="1" w:styleId="section2">
    <w:name w:val="section_2"/>
    <w:link w:val="section2Char"/>
    <w:uiPriority w:val="99"/>
    <w:rsid w:val="00370B22"/>
    <w:pPr>
      <w:widowControl w:val="0"/>
      <w:tabs>
        <w:tab w:val="left" w:pos="540"/>
      </w:tabs>
      <w:autoSpaceDE w:val="0"/>
      <w:autoSpaceDN w:val="0"/>
      <w:adjustRightInd w:val="0"/>
      <w:spacing w:before="240"/>
      <w:outlineLvl w:val="1"/>
    </w:pPr>
    <w:rPr>
      <w:b/>
      <w:bCs/>
      <w:sz w:val="22"/>
      <w:szCs w:val="22"/>
    </w:rPr>
  </w:style>
  <w:style w:type="character" w:customStyle="1" w:styleId="section2Char">
    <w:name w:val="section_2 Char"/>
    <w:link w:val="section2"/>
    <w:uiPriority w:val="99"/>
    <w:rsid w:val="00370B22"/>
    <w:rPr>
      <w:b/>
      <w:bCs/>
      <w:sz w:val="22"/>
      <w:szCs w:val="22"/>
    </w:rPr>
  </w:style>
  <w:style w:type="character" w:customStyle="1" w:styleId="apple-converted-space">
    <w:name w:val="apple-converted-space"/>
    <w:basedOn w:val="DefaultParagraphFont"/>
    <w:rsid w:val="00674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93/ofid/ofu052.119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093/ofid/ofw172.1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pubmed/3733229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bi.nlm.nih.gov/myncbi/1lG815AFFZx5f/bibliography/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4" ma:contentTypeDescription="Create a new document." ma:contentTypeScope="" ma:versionID="da1b2f359c56964e8a9e5ba2f4a7bb8e">
  <xsd:schema xmlns:xsd="http://www.w3.org/2001/XMLSchema" xmlns:xs="http://www.w3.org/2001/XMLSchema" xmlns:p="http://schemas.microsoft.com/office/2006/metadata/properties" xmlns:ns1="http://schemas.microsoft.com/sharepoint/v3" xmlns:ns3="0b516ab0-04e4-4c88-99cd-523706b96b1a" xmlns:ns4="589fc4a7-9825-4918-b2d3-6237c872ffbf" targetNamespace="http://schemas.microsoft.com/office/2006/metadata/properties" ma:root="true" ma:fieldsID="13579475e6e87a3a4fadde96db207311" ns1:_="" ns3:_="" ns4:_="">
    <xsd:import namespace="http://schemas.microsoft.com/sharepoint/v3"/>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5E52A-7FED-41EC-8F62-207ACD427932}">
  <ds:schemaRefs>
    <ds:schemaRef ds:uri="http://schemas.openxmlformats.org/officeDocument/2006/bibliography"/>
  </ds:schemaRefs>
</ds:datastoreItem>
</file>

<file path=customXml/itemProps2.xml><?xml version="1.0" encoding="utf-8"?>
<ds:datastoreItem xmlns:ds="http://schemas.openxmlformats.org/officeDocument/2006/customXml" ds:itemID="{89D37666-E58B-431B-B07E-592DB74D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2163</Words>
  <Characters>12333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14468</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Alison L Galdys</cp:lastModifiedBy>
  <cp:revision>3</cp:revision>
  <cp:lastPrinted>2011-03-11T19:43:00Z</cp:lastPrinted>
  <dcterms:created xsi:type="dcterms:W3CDTF">2023-10-03T17:45:00Z</dcterms:created>
  <dcterms:modified xsi:type="dcterms:W3CDTF">2023-10-03T17:45:00Z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